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5D956" w14:textId="62DACF79" w:rsidR="00541A65" w:rsidRPr="00B266B0" w:rsidRDefault="00541A65" w:rsidP="00541A6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#127bis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240</w:t>
      </w:r>
      <w:r w:rsidR="00533F88">
        <w:rPr>
          <w:bCs/>
          <w:noProof w:val="0"/>
          <w:sz w:val="24"/>
          <w:szCs w:val="24"/>
        </w:rPr>
        <w:t>8553</w:t>
      </w:r>
    </w:p>
    <w:p w14:paraId="2E02E5F5" w14:textId="222D713F" w:rsidR="00A209D6" w:rsidRPr="00B266B0" w:rsidRDefault="00541A65" w:rsidP="002F7745">
      <w:pPr>
        <w:pStyle w:val="Header"/>
        <w:tabs>
          <w:tab w:val="right" w:pos="9641"/>
        </w:tabs>
        <w:rPr>
          <w:bCs/>
          <w:noProof w:val="0"/>
          <w:sz w:val="24"/>
        </w:rPr>
      </w:pPr>
      <w:r>
        <w:rPr>
          <w:sz w:val="24"/>
        </w:rPr>
        <w:t>Hefei</w:t>
      </w:r>
      <w:r w:rsidRPr="00D73CAB">
        <w:rPr>
          <w:sz w:val="24"/>
        </w:rPr>
        <w:t xml:space="preserve">, </w:t>
      </w:r>
      <w:r>
        <w:rPr>
          <w:sz w:val="24"/>
        </w:rPr>
        <w:t>China</w:t>
      </w:r>
      <w:r w:rsidRPr="00D73CAB">
        <w:rPr>
          <w:sz w:val="24"/>
        </w:rPr>
        <w:t xml:space="preserve">, </w:t>
      </w:r>
      <w:r>
        <w:rPr>
          <w:sz w:val="24"/>
        </w:rPr>
        <w:t>14</w:t>
      </w:r>
      <w:r w:rsidRPr="00D73CAB">
        <w:rPr>
          <w:sz w:val="24"/>
        </w:rPr>
        <w:t xml:space="preserve"> – </w:t>
      </w:r>
      <w:r>
        <w:rPr>
          <w:sz w:val="24"/>
        </w:rPr>
        <w:t>18</w:t>
      </w:r>
      <w:r w:rsidRPr="00D73CAB">
        <w:rPr>
          <w:sz w:val="24"/>
        </w:rPr>
        <w:t xml:space="preserve"> </w:t>
      </w:r>
      <w:r>
        <w:rPr>
          <w:sz w:val="24"/>
        </w:rPr>
        <w:t>October</w:t>
      </w:r>
      <w:r w:rsidRPr="00D73CAB">
        <w:rPr>
          <w:sz w:val="24"/>
        </w:rPr>
        <w:t xml:space="preserve"> 2024</w:t>
      </w:r>
      <w:r>
        <w:rPr>
          <w:sz w:val="24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B63C06A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F7745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2F7745">
        <w:rPr>
          <w:rFonts w:cs="Arial"/>
          <w:b/>
          <w:bCs/>
          <w:sz w:val="24"/>
          <w:lang w:eastAsia="ja-JP"/>
        </w:rPr>
        <w:t>1</w:t>
      </w:r>
      <w:r>
        <w:rPr>
          <w:rFonts w:cs="Arial"/>
          <w:b/>
          <w:bCs/>
          <w:sz w:val="24"/>
          <w:lang w:eastAsia="ja-JP"/>
        </w:rPr>
        <w:t>.</w:t>
      </w:r>
      <w:r w:rsidR="002F7745">
        <w:rPr>
          <w:rFonts w:cs="Arial"/>
          <w:b/>
          <w:bCs/>
          <w:sz w:val="24"/>
          <w:lang w:eastAsia="ja-JP"/>
        </w:rPr>
        <w:t>2.2</w:t>
      </w:r>
    </w:p>
    <w:p w14:paraId="73188B46" w14:textId="463FC5ED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1FD19478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63E5C">
        <w:rPr>
          <w:rFonts w:ascii="Arial" w:hAnsi="Arial" w:cs="Arial"/>
          <w:b/>
          <w:bCs/>
          <w:sz w:val="24"/>
        </w:rPr>
        <w:t xml:space="preserve">LCM </w:t>
      </w:r>
      <w:r w:rsidR="004B54B0">
        <w:rPr>
          <w:rFonts w:ascii="Arial" w:hAnsi="Arial" w:cs="Arial"/>
          <w:b/>
          <w:bCs/>
          <w:sz w:val="24"/>
        </w:rPr>
        <w:t>f</w:t>
      </w:r>
      <w:r w:rsidR="00763E5C">
        <w:rPr>
          <w:rFonts w:ascii="Arial" w:hAnsi="Arial" w:cs="Arial"/>
          <w:b/>
          <w:bCs/>
          <w:sz w:val="24"/>
        </w:rPr>
        <w:t>or UE-side Beam Management</w:t>
      </w:r>
    </w:p>
    <w:p w14:paraId="25F387E8" w14:textId="4A35F570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763E5C">
        <w:rPr>
          <w:rFonts w:ascii="Arial" w:hAnsi="Arial" w:cs="Arial"/>
          <w:b/>
          <w:bCs/>
          <w:sz w:val="24"/>
        </w:rPr>
        <w:t>NR_AIML_</w:t>
      </w:r>
      <w:r w:rsidR="00997720">
        <w:rPr>
          <w:rFonts w:ascii="Arial" w:hAnsi="Arial" w:cs="Arial"/>
          <w:b/>
          <w:bCs/>
          <w:sz w:val="24"/>
        </w:rPr>
        <w:t>a</w:t>
      </w:r>
      <w:r w:rsidR="00763E5C">
        <w:rPr>
          <w:rFonts w:ascii="Arial" w:hAnsi="Arial" w:cs="Arial"/>
          <w:b/>
          <w:bCs/>
          <w:sz w:val="24"/>
        </w:rPr>
        <w:t>ir</w:t>
      </w:r>
      <w:proofErr w:type="spellEnd"/>
      <w:r w:rsidR="00763E5C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E40E02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2B9B3490" w:rsidR="009339CB" w:rsidRDefault="004D22C2" w:rsidP="006D1332">
      <w:pPr>
        <w:jc w:val="both"/>
      </w:pPr>
      <w:r>
        <w:t xml:space="preserve">In this paper, we focus on the issues </w:t>
      </w:r>
      <w:r w:rsidR="007D47B5">
        <w:t xml:space="preserve">related to </w:t>
      </w:r>
      <w:r w:rsidR="00CE02D0">
        <w:t xml:space="preserve">functionality-based LCM for </w:t>
      </w:r>
      <w:r w:rsidR="007D47B5">
        <w:t>UE-side</w:t>
      </w:r>
      <w:r w:rsidR="00CE02D0">
        <w:t xml:space="preserve"> AI/ML beam management, which</w:t>
      </w:r>
      <w:r w:rsidR="007D47B5">
        <w:t xml:space="preserve"> </w:t>
      </w:r>
      <w:r>
        <w:t>have not been discussed in RAN2 yet and are independent from the LS sent out to RAN1 [1]. We first review the definitions of functionality states and then discuss the procedural impacts for reporting applicable functionalities</w:t>
      </w:r>
      <w:r w:rsidR="00B463B0">
        <w:t xml:space="preserve"> and</w:t>
      </w:r>
      <w:r>
        <w:t xml:space="preserve"> for controlling functionalities, e.g., activating, deactivating, switching, or falling back from functionalities.</w:t>
      </w:r>
      <w:r w:rsidR="009B3E60">
        <w:t xml:space="preserve"> Next, we discuss the retention of applicable </w:t>
      </w:r>
      <w:r w:rsidR="00D753EE">
        <w:t xml:space="preserve">functionalities through RRC state transitions in the same cell, functionality performance monitoring, and </w:t>
      </w:r>
      <w:r w:rsidR="00CA3AF9">
        <w:t>the configuration of multiple functionalities simultaneously.</w:t>
      </w:r>
    </w:p>
    <w:p w14:paraId="7D484B6E" w14:textId="31786308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093DBB">
        <w:t>Discussion</w:t>
      </w:r>
    </w:p>
    <w:p w14:paraId="1EB866B4" w14:textId="247F13C2" w:rsidR="00E925FA" w:rsidRPr="005253C1" w:rsidRDefault="00E925FA" w:rsidP="00E925FA">
      <w:pPr>
        <w:pStyle w:val="Heading2"/>
      </w:pPr>
      <w:r w:rsidRPr="009D4A6E" w:rsidDel="00226F05">
        <w:t>2.</w:t>
      </w:r>
      <w:r w:rsidDel="00226F05">
        <w:t>1</w:t>
      </w:r>
      <w:r w:rsidRPr="009D4A6E" w:rsidDel="00226F05">
        <w:tab/>
        <w:t>Functionality</w:t>
      </w:r>
      <w:r>
        <w:t>-Based LCM</w:t>
      </w:r>
    </w:p>
    <w:p w14:paraId="2348CFB3" w14:textId="3A25BAF7" w:rsidR="00E925FA" w:rsidRDefault="00E925FA" w:rsidP="00E925FA">
      <w:pPr>
        <w:pStyle w:val="Heading3"/>
      </w:pPr>
      <w:r>
        <w:t>2.</w:t>
      </w:r>
      <w:r w:rsidR="00E422F2">
        <w:t>1</w:t>
      </w:r>
      <w:r>
        <w:t>.1</w:t>
      </w:r>
      <w:r>
        <w:tab/>
        <w:t>Definitions</w:t>
      </w:r>
    </w:p>
    <w:p w14:paraId="4B075B41" w14:textId="01A286C7" w:rsidR="00B90588" w:rsidRDefault="00B90588" w:rsidP="00B90588">
      <w:r>
        <w:t>During RAN2#127</w:t>
      </w:r>
      <w:r w:rsidR="00284E4F">
        <w:t xml:space="preserve"> [2]</w:t>
      </w:r>
      <w:r>
        <w:t>, we agreed to the following.</w:t>
      </w:r>
    </w:p>
    <w:p w14:paraId="54C6E5E9" w14:textId="775A8005" w:rsidR="00B90588" w:rsidRPr="00320813" w:rsidRDefault="00B90588" w:rsidP="009E1B15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20813">
        <w:t>Activated functionalities refers to functionalities already enabled for performing inference</w:t>
      </w:r>
    </w:p>
    <w:p w14:paraId="5D900EB4" w14:textId="77777777" w:rsidR="000F1EC6" w:rsidRDefault="000F1EC6" w:rsidP="00B90588"/>
    <w:p w14:paraId="039A16D6" w14:textId="415D6512" w:rsidR="006153DE" w:rsidRDefault="006153DE" w:rsidP="00803CED">
      <w:pPr>
        <w:jc w:val="both"/>
      </w:pPr>
      <w:r>
        <w:t xml:space="preserve">We think that from the NW perspective, </w:t>
      </w:r>
      <w:r w:rsidR="00FF15EA">
        <w:t xml:space="preserve">it is important </w:t>
      </w:r>
      <w:r w:rsidR="00B8409E">
        <w:t>to include that an activated functionality is not only performing inference, but that it is also reporting the results to the NW.</w:t>
      </w:r>
      <w:r w:rsidR="00EA6443">
        <w:t xml:space="preserve"> Therefore</w:t>
      </w:r>
      <w:r w:rsidR="00B90588">
        <w:t xml:space="preserve">, we </w:t>
      </w:r>
      <w:r w:rsidR="00EA6443">
        <w:t>propose to update the definition.</w:t>
      </w:r>
    </w:p>
    <w:p w14:paraId="4EDAC36D" w14:textId="77BCD910" w:rsidR="00EA6443" w:rsidRPr="009E1B15" w:rsidRDefault="00EA6443" w:rsidP="00803CED">
      <w:pPr>
        <w:jc w:val="both"/>
        <w:rPr>
          <w:b/>
          <w:bCs/>
        </w:rPr>
      </w:pPr>
      <w:r w:rsidRPr="009E1B15">
        <w:rPr>
          <w:b/>
          <w:bCs/>
        </w:rPr>
        <w:t>Proposal</w:t>
      </w:r>
      <w:r w:rsidR="00A10530">
        <w:rPr>
          <w:b/>
          <w:bCs/>
        </w:rPr>
        <w:t xml:space="preserve"> 1</w:t>
      </w:r>
      <w:r w:rsidRPr="009E1B15">
        <w:rPr>
          <w:b/>
          <w:bCs/>
        </w:rPr>
        <w:t>: RAN2 to agree that “Activated functionalities refer to functionalities</w:t>
      </w:r>
      <w:r w:rsidRPr="009E1B15">
        <w:rPr>
          <w:b/>
          <w:bCs/>
          <w:strike/>
        </w:rPr>
        <w:t xml:space="preserve"> </w:t>
      </w:r>
      <w:r w:rsidR="005549D3" w:rsidRPr="009E1B15">
        <w:rPr>
          <w:b/>
          <w:bCs/>
          <w:strike/>
        </w:rPr>
        <w:t>already</w:t>
      </w:r>
      <w:r w:rsidR="005549D3">
        <w:rPr>
          <w:b/>
          <w:bCs/>
        </w:rPr>
        <w:t xml:space="preserve"> </w:t>
      </w:r>
      <w:r w:rsidRPr="009E1B15">
        <w:rPr>
          <w:b/>
          <w:bCs/>
        </w:rPr>
        <w:t xml:space="preserve">enabled for performing inference and reporting </w:t>
      </w:r>
      <w:r w:rsidR="0036051B" w:rsidRPr="009E1B15">
        <w:rPr>
          <w:b/>
          <w:bCs/>
        </w:rPr>
        <w:t>their outputs to the NW.</w:t>
      </w:r>
    </w:p>
    <w:p w14:paraId="55C4D292" w14:textId="3B5F547A" w:rsidR="00B90588" w:rsidRPr="00B90588" w:rsidRDefault="00EA6443" w:rsidP="00803CED">
      <w:pPr>
        <w:jc w:val="both"/>
      </w:pPr>
      <w:r>
        <w:t>We have yet to agree</w:t>
      </w:r>
      <w:r w:rsidR="00B90588">
        <w:t xml:space="preserve"> on definitions for deactivation, fallback, and switching.</w:t>
      </w:r>
    </w:p>
    <w:p w14:paraId="3097CC51" w14:textId="761F1235" w:rsidR="00E925FA" w:rsidRDefault="00E925FA" w:rsidP="00803CED">
      <w:pPr>
        <w:jc w:val="both"/>
      </w:pPr>
      <w:r>
        <w:t xml:space="preserve">A </w:t>
      </w:r>
      <w:r w:rsidRPr="009D4A6E">
        <w:rPr>
          <w:i/>
          <w:iCs/>
        </w:rPr>
        <w:t>deactivated</w:t>
      </w:r>
      <w:r w:rsidR="00591B30">
        <w:rPr>
          <w:i/>
          <w:iCs/>
        </w:rPr>
        <w:t xml:space="preserve"> </w:t>
      </w:r>
      <w:r w:rsidRPr="009D4A6E" w:rsidDel="00504077">
        <w:rPr>
          <w:i/>
          <w:iCs/>
        </w:rPr>
        <w:t>functionality</w:t>
      </w:r>
      <w:r w:rsidRPr="009E1B15" w:rsidDel="00504077">
        <w:rPr>
          <w:iCs/>
        </w:rPr>
        <w:t xml:space="preserve"> </w:t>
      </w:r>
      <w:r w:rsidDel="00504077">
        <w:t xml:space="preserve">is an AI/ML functionality for which the UE has received a </w:t>
      </w:r>
      <w:r>
        <w:t>configuration</w:t>
      </w:r>
      <w:r w:rsidR="00036DA4">
        <w:t xml:space="preserve"> via </w:t>
      </w:r>
      <w:r w:rsidR="00685E28">
        <w:t xml:space="preserve">a </w:t>
      </w:r>
      <w:r w:rsidR="00036DA4">
        <w:t>CSI-ReportConfig</w:t>
      </w:r>
      <w:r>
        <w:t xml:space="preserve">, but which is </w:t>
      </w:r>
      <w:r w:rsidR="005549D3">
        <w:t>neither</w:t>
      </w:r>
      <w:r>
        <w:t xml:space="preserve"> configured to perform inference</w:t>
      </w:r>
      <w:r w:rsidR="00095424" w:rsidDel="00036DA4">
        <w:t xml:space="preserve"> </w:t>
      </w:r>
      <w:r w:rsidR="005549D3">
        <w:t>nor to report its outputs to the NW</w:t>
      </w:r>
      <w:r>
        <w:t>.</w:t>
      </w:r>
    </w:p>
    <w:p w14:paraId="4A8605B5" w14:textId="6913F250" w:rsidR="00E925FA" w:rsidRDefault="00E925FA" w:rsidP="00803CED">
      <w:pPr>
        <w:jc w:val="both"/>
        <w:rPr>
          <w:b/>
        </w:rPr>
      </w:pPr>
      <w:bookmarkStart w:id="0" w:name="_Ref173937619"/>
      <w:r w:rsidRPr="009D4A6E">
        <w:rPr>
          <w:b/>
          <w:bCs/>
        </w:rPr>
        <w:t>Proposal</w:t>
      </w:r>
      <w:r w:rsidRPr="00DA79D7">
        <w:rPr>
          <w:b/>
        </w:rPr>
        <w:t xml:space="preserve"> </w:t>
      </w:r>
      <w:r w:rsidR="00A10530">
        <w:rPr>
          <w:b/>
          <w:bCs/>
        </w:rPr>
        <w:t>2</w:t>
      </w:r>
      <w:r w:rsidRPr="009D4A6E">
        <w:rPr>
          <w:b/>
          <w:bCs/>
        </w:rPr>
        <w:t xml:space="preserve">: </w:t>
      </w:r>
      <w:r w:rsidRPr="008A2268">
        <w:rPr>
          <w:b/>
          <w:bCs/>
        </w:rPr>
        <w:t xml:space="preserve">A deactivated functionality is an AI/ML functionality for which the UE has received a </w:t>
      </w:r>
      <w:r>
        <w:rPr>
          <w:b/>
          <w:bCs/>
        </w:rPr>
        <w:t xml:space="preserve">radio </w:t>
      </w:r>
      <w:r w:rsidRPr="008A2268">
        <w:rPr>
          <w:b/>
          <w:bCs/>
        </w:rPr>
        <w:t>configuration</w:t>
      </w:r>
      <w:r w:rsidR="002B6215">
        <w:rPr>
          <w:b/>
          <w:bCs/>
        </w:rPr>
        <w:t xml:space="preserve"> via</w:t>
      </w:r>
      <w:r w:rsidRPr="008A2268">
        <w:rPr>
          <w:b/>
          <w:bCs/>
        </w:rPr>
        <w:t xml:space="preserve"> a CSI-ReportConfig, but which is </w:t>
      </w:r>
      <w:r w:rsidR="0036051B">
        <w:rPr>
          <w:b/>
          <w:bCs/>
        </w:rPr>
        <w:t>neither</w:t>
      </w:r>
      <w:r w:rsidR="0036051B" w:rsidRPr="008A2268">
        <w:rPr>
          <w:b/>
          <w:bCs/>
        </w:rPr>
        <w:t xml:space="preserve"> </w:t>
      </w:r>
      <w:r w:rsidRPr="008A2268">
        <w:rPr>
          <w:b/>
          <w:bCs/>
        </w:rPr>
        <w:t xml:space="preserve">configured </w:t>
      </w:r>
      <w:r w:rsidRPr="008A2268" w:rsidDel="000D7986">
        <w:rPr>
          <w:b/>
          <w:bCs/>
        </w:rPr>
        <w:t xml:space="preserve">to </w:t>
      </w:r>
      <w:r w:rsidR="000D7986">
        <w:rPr>
          <w:b/>
          <w:bCs/>
        </w:rPr>
        <w:t>perform</w:t>
      </w:r>
      <w:r w:rsidRPr="008A2268">
        <w:rPr>
          <w:b/>
          <w:bCs/>
        </w:rPr>
        <w:t xml:space="preserve"> inference</w:t>
      </w:r>
      <w:r w:rsidR="0036051B">
        <w:rPr>
          <w:b/>
          <w:bCs/>
        </w:rPr>
        <w:t xml:space="preserve"> nor </w:t>
      </w:r>
      <w:r w:rsidR="00632A15">
        <w:rPr>
          <w:b/>
          <w:bCs/>
        </w:rPr>
        <w:t xml:space="preserve">to report </w:t>
      </w:r>
      <w:r w:rsidR="005549D3">
        <w:rPr>
          <w:b/>
          <w:bCs/>
        </w:rPr>
        <w:t>its outputs to the NW</w:t>
      </w:r>
      <w:r w:rsidRPr="008A2268">
        <w:rPr>
          <w:b/>
          <w:bCs/>
        </w:rPr>
        <w:t>.</w:t>
      </w:r>
      <w:bookmarkEnd w:id="0"/>
      <w:r>
        <w:rPr>
          <w:b/>
          <w:bCs/>
        </w:rPr>
        <w:t xml:space="preserve"> </w:t>
      </w:r>
    </w:p>
    <w:p w14:paraId="1295D922" w14:textId="3D43C33A" w:rsidR="00E925FA" w:rsidRDefault="00E925FA" w:rsidP="00803CED">
      <w:pPr>
        <w:jc w:val="both"/>
        <w:rPr>
          <w:b/>
          <w:bCs/>
        </w:rPr>
      </w:pPr>
      <w:r>
        <w:rPr>
          <w:i/>
          <w:iCs/>
        </w:rPr>
        <w:t xml:space="preserve">Functionality fallback </w:t>
      </w:r>
      <w:r w:rsidR="005549D3">
        <w:rPr>
          <w:i/>
          <w:iCs/>
        </w:rPr>
        <w:t>to non-AI/ML</w:t>
      </w:r>
      <w:r>
        <w:t xml:space="preserve"> is the procedure of simultaneously deactivating one functionality and activating a non-AI/ML feature.</w:t>
      </w:r>
    </w:p>
    <w:p w14:paraId="19B7A1CE" w14:textId="6BA54B94" w:rsidR="00E925FA" w:rsidRDefault="00E925FA" w:rsidP="00803CED">
      <w:pPr>
        <w:pStyle w:val="Caption"/>
        <w:jc w:val="both"/>
        <w:rPr>
          <w:b/>
          <w:bCs/>
        </w:rPr>
      </w:pPr>
      <w:bookmarkStart w:id="1" w:name="_Ref173937628"/>
      <w:r w:rsidRPr="009D4A6E">
        <w:rPr>
          <w:b/>
          <w:i w:val="0"/>
          <w:color w:val="auto"/>
          <w:sz w:val="20"/>
          <w:szCs w:val="20"/>
        </w:rPr>
        <w:t xml:space="preserve">Proposal </w:t>
      </w:r>
      <w:r w:rsidR="00A10530">
        <w:rPr>
          <w:b/>
          <w:bCs/>
          <w:i w:val="0"/>
          <w:iCs w:val="0"/>
          <w:color w:val="auto"/>
          <w:sz w:val="20"/>
          <w:szCs w:val="20"/>
        </w:rPr>
        <w:t>3</w:t>
      </w:r>
      <w:r w:rsidRPr="009D4A6E">
        <w:rPr>
          <w:b/>
          <w:bCs/>
          <w:i w:val="0"/>
          <w:iCs w:val="0"/>
          <w:color w:val="auto"/>
          <w:sz w:val="20"/>
          <w:szCs w:val="20"/>
        </w:rPr>
        <w:t xml:space="preserve">: </w:t>
      </w:r>
      <w:r w:rsidRPr="008A2268">
        <w:rPr>
          <w:b/>
          <w:bCs/>
          <w:i w:val="0"/>
          <w:iCs w:val="0"/>
          <w:color w:val="auto"/>
          <w:sz w:val="20"/>
          <w:szCs w:val="20"/>
        </w:rPr>
        <w:t xml:space="preserve">Functionality fallback </w:t>
      </w:r>
      <w:r w:rsidR="005549D3">
        <w:rPr>
          <w:b/>
          <w:bCs/>
          <w:i w:val="0"/>
          <w:iCs w:val="0"/>
          <w:color w:val="auto"/>
          <w:sz w:val="20"/>
          <w:szCs w:val="20"/>
        </w:rPr>
        <w:t>to non-AI/ML</w:t>
      </w:r>
      <w:r w:rsidRPr="008A2268">
        <w:rPr>
          <w:b/>
          <w:bCs/>
          <w:i w:val="0"/>
          <w:iCs w:val="0"/>
          <w:color w:val="auto"/>
          <w:sz w:val="20"/>
          <w:szCs w:val="20"/>
        </w:rPr>
        <w:t xml:space="preserve"> </w:t>
      </w:r>
      <w:r>
        <w:rPr>
          <w:b/>
          <w:bCs/>
          <w:i w:val="0"/>
          <w:iCs w:val="0"/>
          <w:color w:val="auto"/>
          <w:sz w:val="20"/>
          <w:szCs w:val="20"/>
        </w:rPr>
        <w:t>means</w:t>
      </w:r>
      <w:r w:rsidRPr="008A2268">
        <w:rPr>
          <w:b/>
          <w:bCs/>
          <w:i w:val="0"/>
          <w:iCs w:val="0"/>
          <w:color w:val="auto"/>
          <w:sz w:val="20"/>
          <w:szCs w:val="20"/>
        </w:rPr>
        <w:t xml:space="preserve"> deactivating one AI/ML-enabled functionality and activating a non-AI/ML feature</w:t>
      </w:r>
      <w:r w:rsidR="007026DD">
        <w:rPr>
          <w:b/>
          <w:bCs/>
          <w:i w:val="0"/>
          <w:iCs w:val="0"/>
          <w:color w:val="auto"/>
          <w:sz w:val="20"/>
          <w:szCs w:val="20"/>
        </w:rPr>
        <w:t xml:space="preserve"> </w:t>
      </w:r>
      <w:r w:rsidR="00036DA4">
        <w:rPr>
          <w:b/>
          <w:bCs/>
          <w:i w:val="0"/>
          <w:iCs w:val="0"/>
          <w:color w:val="auto"/>
          <w:sz w:val="20"/>
          <w:szCs w:val="20"/>
        </w:rPr>
        <w:t>of</w:t>
      </w:r>
      <w:r w:rsidR="007026DD">
        <w:rPr>
          <w:b/>
          <w:bCs/>
          <w:i w:val="0"/>
          <w:iCs w:val="0"/>
          <w:color w:val="auto"/>
          <w:sz w:val="20"/>
          <w:szCs w:val="20"/>
        </w:rPr>
        <w:t xml:space="preserve"> the same </w:t>
      </w:r>
      <w:r w:rsidR="00036DA4">
        <w:rPr>
          <w:b/>
          <w:bCs/>
          <w:i w:val="0"/>
          <w:iCs w:val="0"/>
          <w:color w:val="auto"/>
          <w:sz w:val="20"/>
          <w:szCs w:val="20"/>
        </w:rPr>
        <w:t>type</w:t>
      </w:r>
      <w:r w:rsidR="007026DD">
        <w:rPr>
          <w:b/>
          <w:bCs/>
          <w:i w:val="0"/>
          <w:iCs w:val="0"/>
          <w:color w:val="auto"/>
          <w:sz w:val="20"/>
          <w:szCs w:val="20"/>
        </w:rPr>
        <w:t>, e.g., Beam Management</w:t>
      </w:r>
      <w:r w:rsidRPr="008A2268">
        <w:rPr>
          <w:b/>
          <w:bCs/>
          <w:i w:val="0"/>
          <w:iCs w:val="0"/>
          <w:color w:val="auto"/>
          <w:sz w:val="20"/>
          <w:szCs w:val="20"/>
        </w:rPr>
        <w:t>.</w:t>
      </w:r>
      <w:bookmarkEnd w:id="1"/>
    </w:p>
    <w:p w14:paraId="34C71502" w14:textId="77777777" w:rsidR="00E925FA" w:rsidRPr="009D4A6E" w:rsidRDefault="00E925FA" w:rsidP="00803CED">
      <w:pPr>
        <w:jc w:val="both"/>
        <w:rPr>
          <w:b/>
        </w:rPr>
      </w:pPr>
      <w:r>
        <w:rPr>
          <w:i/>
          <w:iCs/>
        </w:rPr>
        <w:t>Functionality switching</w:t>
      </w:r>
      <w:r w:rsidRPr="009E1B15">
        <w:rPr>
          <w:iCs/>
        </w:rPr>
        <w:t xml:space="preserve"> is the procedure</w:t>
      </w:r>
      <w:r w:rsidRPr="009D4A6E">
        <w:rPr>
          <w:b/>
        </w:rPr>
        <w:t xml:space="preserve"> </w:t>
      </w:r>
      <w:r>
        <w:t>of simultaneously deactivating one functionality and activating another.</w:t>
      </w:r>
    </w:p>
    <w:p w14:paraId="547DB7E8" w14:textId="3F515FDB" w:rsidR="00E925FA" w:rsidRPr="009E1B15" w:rsidRDefault="00E925FA" w:rsidP="00803CED">
      <w:pPr>
        <w:pStyle w:val="Caption"/>
        <w:jc w:val="both"/>
        <w:rPr>
          <w:i w:val="0"/>
          <w:iCs w:val="0"/>
        </w:rPr>
      </w:pPr>
      <w:bookmarkStart w:id="2" w:name="_Ref173937636"/>
      <w:r w:rsidRPr="009D4A6E">
        <w:rPr>
          <w:b/>
          <w:i w:val="0"/>
          <w:color w:val="auto"/>
          <w:sz w:val="20"/>
          <w:szCs w:val="20"/>
        </w:rPr>
        <w:t xml:space="preserve">Proposal </w:t>
      </w:r>
      <w:r w:rsidR="00A10530">
        <w:rPr>
          <w:b/>
          <w:bCs/>
          <w:i w:val="0"/>
          <w:iCs w:val="0"/>
          <w:color w:val="auto"/>
          <w:sz w:val="20"/>
          <w:szCs w:val="20"/>
        </w:rPr>
        <w:t>4</w:t>
      </w:r>
      <w:r w:rsidRPr="009D4A6E">
        <w:rPr>
          <w:b/>
          <w:bCs/>
          <w:i w:val="0"/>
          <w:iCs w:val="0"/>
          <w:color w:val="auto"/>
          <w:sz w:val="20"/>
          <w:szCs w:val="20"/>
        </w:rPr>
        <w:t xml:space="preserve">: </w:t>
      </w:r>
      <w:r w:rsidRPr="008A2268">
        <w:rPr>
          <w:b/>
          <w:bCs/>
          <w:i w:val="0"/>
          <w:iCs w:val="0"/>
          <w:color w:val="auto"/>
          <w:sz w:val="20"/>
          <w:szCs w:val="20"/>
        </w:rPr>
        <w:t xml:space="preserve">Functionality switching </w:t>
      </w:r>
      <w:r>
        <w:rPr>
          <w:b/>
          <w:bCs/>
          <w:i w:val="0"/>
          <w:iCs w:val="0"/>
          <w:color w:val="auto"/>
          <w:sz w:val="20"/>
          <w:szCs w:val="20"/>
        </w:rPr>
        <w:t>means</w:t>
      </w:r>
      <w:r w:rsidRPr="008A2268">
        <w:rPr>
          <w:b/>
          <w:bCs/>
          <w:i w:val="0"/>
          <w:iCs w:val="0"/>
          <w:color w:val="auto"/>
          <w:sz w:val="20"/>
          <w:szCs w:val="20"/>
        </w:rPr>
        <w:t xml:space="preserve"> simultaneously deactivating one AI/ML-enabled functionality and activating another</w:t>
      </w:r>
      <w:r w:rsidR="00036DA4">
        <w:rPr>
          <w:b/>
          <w:bCs/>
          <w:i w:val="0"/>
          <w:iCs w:val="0"/>
          <w:color w:val="auto"/>
          <w:sz w:val="20"/>
          <w:szCs w:val="20"/>
        </w:rPr>
        <w:t xml:space="preserve"> of the same type, e.g., Beam Management</w:t>
      </w:r>
      <w:r w:rsidRPr="008A2268">
        <w:rPr>
          <w:b/>
          <w:bCs/>
          <w:i w:val="0"/>
          <w:iCs w:val="0"/>
          <w:color w:val="auto"/>
          <w:sz w:val="20"/>
          <w:szCs w:val="20"/>
        </w:rPr>
        <w:t>.</w:t>
      </w:r>
      <w:bookmarkEnd w:id="2"/>
      <w:r w:rsidRPr="009D4A6E">
        <w:rPr>
          <w:b/>
          <w:bCs/>
        </w:rPr>
        <w:t xml:space="preserve"> </w:t>
      </w:r>
    </w:p>
    <w:p w14:paraId="76051260" w14:textId="2FD72E66" w:rsidR="00E925FA" w:rsidRDefault="00E925FA" w:rsidP="00E925FA">
      <w:pPr>
        <w:pStyle w:val="Heading3"/>
      </w:pPr>
      <w:r>
        <w:lastRenderedPageBreak/>
        <w:t>2.</w:t>
      </w:r>
      <w:r w:rsidR="00DA0596">
        <w:t>1</w:t>
      </w:r>
      <w:r>
        <w:t>.2</w:t>
      </w:r>
      <w:r>
        <w:tab/>
        <w:t>Procedure</w:t>
      </w:r>
      <w:r w:rsidR="00145F1D">
        <w:t>s</w:t>
      </w:r>
    </w:p>
    <w:p w14:paraId="141B5FD2" w14:textId="314A0680" w:rsidR="00DF202A" w:rsidRDefault="00DF202A" w:rsidP="00491597">
      <w:r>
        <w:t xml:space="preserve">The following agreements from RAN2#125bis </w:t>
      </w:r>
      <w:r w:rsidRPr="00284E4F">
        <w:t>[</w:t>
      </w:r>
      <w:r w:rsidR="00D60ABF">
        <w:t>3</w:t>
      </w:r>
      <w:r w:rsidRPr="00284E4F">
        <w:t>]</w:t>
      </w:r>
      <w:r>
        <w:t xml:space="preserve"> will be used as a basis for the next part of our discussion, namely </w:t>
      </w:r>
      <w:r w:rsidR="00C47FEC">
        <w:t xml:space="preserve">functionality management for a UE-sided (functionality) </w:t>
      </w:r>
      <w:r w:rsidR="00F94804">
        <w:t>based on the “network decision, network-initiated” approach, which was defined in the TR 38.843 [</w:t>
      </w:r>
      <w:r w:rsidR="00D60ABF">
        <w:t>4</w:t>
      </w:r>
      <w:r w:rsidR="0077558F">
        <w:t>], shown following the agreements</w:t>
      </w:r>
      <w:r>
        <w:t>.</w:t>
      </w:r>
    </w:p>
    <w:p w14:paraId="086B21B1" w14:textId="77777777" w:rsidR="00DF202A" w:rsidRPr="009E1B15" w:rsidRDefault="00DF202A" w:rsidP="009E1B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rFonts w:ascii="Times New Roman" w:hAnsi="Times New Roman"/>
          <w:b/>
          <w:bCs/>
        </w:rPr>
      </w:pPr>
      <w:r w:rsidRPr="009E1B15">
        <w:rPr>
          <w:rFonts w:ascii="Times New Roman" w:hAnsi="Times New Roman"/>
          <w:b/>
          <w:bCs/>
        </w:rPr>
        <w:t>Agreements:</w:t>
      </w:r>
    </w:p>
    <w:p w14:paraId="10F846E4" w14:textId="77777777" w:rsidR="00DF202A" w:rsidRPr="009E1B15" w:rsidRDefault="00DF202A" w:rsidP="009E1B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rFonts w:ascii="Times New Roman" w:hAnsi="Times New Roman"/>
        </w:rPr>
      </w:pPr>
      <w:r w:rsidRPr="009E1B15">
        <w:rPr>
          <w:rFonts w:ascii="Times New Roman" w:hAnsi="Times New Roman"/>
        </w:rPr>
        <w:t>1</w:t>
      </w:r>
      <w:r w:rsidRPr="009E1B15">
        <w:rPr>
          <w:rFonts w:ascii="Times New Roman" w:hAnsi="Times New Roman"/>
        </w:rPr>
        <w:tab/>
        <w:t>For UE-sided model, for the functionality management, the “</w:t>
      </w:r>
      <w:r w:rsidRPr="009E1B15">
        <w:rPr>
          <w:rFonts w:ascii="Times New Roman" w:hAnsi="Times New Roman"/>
          <w:highlight w:val="yellow"/>
        </w:rPr>
        <w:t>network decision, network-initiated</w:t>
      </w:r>
      <w:r w:rsidRPr="009E1B15">
        <w:rPr>
          <w:rFonts w:ascii="Times New Roman" w:hAnsi="Times New Roman"/>
        </w:rPr>
        <w:t xml:space="preserve">” AI/ML management is supported as a baseline.  The following can be considered further “UE autonomous, decision reported to the network”, “Network decision, UE-initiated” (i.e. proactive approach).  </w:t>
      </w:r>
    </w:p>
    <w:p w14:paraId="1FC44629" w14:textId="77777777" w:rsidR="00DF202A" w:rsidRPr="009E1B15" w:rsidRDefault="00DF202A" w:rsidP="009E1B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rFonts w:ascii="Times New Roman" w:hAnsi="Times New Roman"/>
        </w:rPr>
      </w:pPr>
      <w:r w:rsidRPr="009E1B15">
        <w:rPr>
          <w:rFonts w:ascii="Times New Roman" w:hAnsi="Times New Roman"/>
        </w:rPr>
        <w:t>2</w:t>
      </w:r>
      <w:r w:rsidRPr="009E1B15">
        <w:rPr>
          <w:rFonts w:ascii="Times New Roman" w:hAnsi="Times New Roman"/>
        </w:rPr>
        <w:tab/>
        <w:t>“UE-autonomous, UE’s decision is not reported to the network” is not considered for Rel-19</w:t>
      </w:r>
    </w:p>
    <w:p w14:paraId="3D783BF1" w14:textId="77777777" w:rsidR="00DF202A" w:rsidRDefault="00DF202A" w:rsidP="00491597"/>
    <w:p w14:paraId="12EE4BED" w14:textId="15D33C32" w:rsidR="00E1544E" w:rsidRDefault="00E1544E" w:rsidP="00491597">
      <w:r>
        <w:t xml:space="preserve">The following figure, </w:t>
      </w:r>
      <w:r w:rsidR="009B2EB6">
        <w:t>Figure 1</w:t>
      </w:r>
      <w:r>
        <w:t>, extracted from TR 38.843 [</w:t>
      </w:r>
      <w:r w:rsidR="00D60ABF">
        <w:t>4</w:t>
      </w:r>
      <w:r>
        <w:t xml:space="preserve">], Section </w:t>
      </w:r>
      <w:r w:rsidR="003B64AC">
        <w:t>7.2.1.1</w:t>
      </w:r>
      <w:r w:rsidR="00C11E7A">
        <w:t xml:space="preserve">, illustrates </w:t>
      </w:r>
      <w:r w:rsidR="0043403E">
        <w:t>“network decision, network-initiated” AI/ML LCM.</w:t>
      </w:r>
      <w:r w:rsidR="0023523E">
        <w:t xml:space="preserve"> Of note in this call flow is that </w:t>
      </w:r>
      <w:r w:rsidR="00903008">
        <w:t xml:space="preserve">the UE is not pre-configured with </w:t>
      </w:r>
      <w:r w:rsidR="003F7C38">
        <w:t>any sort of event</w:t>
      </w:r>
      <w:r w:rsidR="00551403">
        <w:t xml:space="preserve"> triggered LCM actions</w:t>
      </w:r>
      <w:r w:rsidR="00BE0C56">
        <w:t xml:space="preserve"> and that all aspects of configuration originate from the </w:t>
      </w:r>
      <w:r w:rsidR="0002542C">
        <w:t xml:space="preserve">network, including measurement </w:t>
      </w:r>
      <w:r w:rsidR="00BA3827">
        <w:t>and reporting configuration and functionality activation, deactivation and switching</w:t>
      </w:r>
      <w:r w:rsidR="00BE0C56">
        <w:t>.</w:t>
      </w:r>
    </w:p>
    <w:p w14:paraId="4398E9E1" w14:textId="32BBD7A1" w:rsidR="00E1544E" w:rsidRPr="00133C49" w:rsidRDefault="006A57A0" w:rsidP="00E1544E">
      <w:pPr>
        <w:pStyle w:val="TH"/>
      </w:pPr>
      <w:r>
        <w:rPr>
          <w:noProof/>
        </w:rPr>
        <w:drawing>
          <wp:inline distT="0" distB="0" distL="0" distR="0" wp14:anchorId="5C029B66" wp14:editId="08D371A7">
            <wp:extent cx="2799715" cy="2352675"/>
            <wp:effectExtent l="0" t="0" r="635" b="9525"/>
            <wp:docPr id="13052951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715" cy="2352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513201" w14:textId="55CDC821" w:rsidR="00E1544E" w:rsidRPr="009E1B15" w:rsidRDefault="009B2EB6" w:rsidP="00E1544E">
      <w:pPr>
        <w:pStyle w:val="TF"/>
        <w:rPr>
          <w:rFonts w:ascii="Times New Roman" w:hAnsi="Times New Roman"/>
          <w:b w:val="0"/>
          <w:bCs/>
        </w:rPr>
      </w:pPr>
      <w:r w:rsidRPr="009E1B15">
        <w:rPr>
          <w:rFonts w:ascii="Times New Roman" w:hAnsi="Times New Roman"/>
          <w:b w:val="0"/>
          <w:bCs/>
        </w:rPr>
        <w:t xml:space="preserve">Figure 1: </w:t>
      </w:r>
      <w:r w:rsidR="00E1544E" w:rsidRPr="009E1B15">
        <w:rPr>
          <w:rFonts w:ascii="Times New Roman" w:hAnsi="Times New Roman"/>
          <w:b w:val="0"/>
          <w:bCs/>
        </w:rPr>
        <w:t>Figure 7.2.1.1-1: Network decision, network-initiated AI/ML management</w:t>
      </w:r>
      <w:r w:rsidR="00F10295" w:rsidRPr="009E1B15">
        <w:rPr>
          <w:rFonts w:ascii="Times New Roman" w:hAnsi="Times New Roman"/>
          <w:b w:val="0"/>
          <w:bCs/>
        </w:rPr>
        <w:t xml:space="preserve"> [</w:t>
      </w:r>
      <w:r w:rsidR="00D60ABF" w:rsidRPr="009E1B15">
        <w:rPr>
          <w:rFonts w:ascii="Times New Roman" w:hAnsi="Times New Roman"/>
          <w:b w:val="0"/>
          <w:bCs/>
        </w:rPr>
        <w:t>4</w:t>
      </w:r>
      <w:r w:rsidR="00F10295" w:rsidRPr="009E1B15">
        <w:rPr>
          <w:rFonts w:ascii="Times New Roman" w:hAnsi="Times New Roman"/>
          <w:b w:val="0"/>
          <w:bCs/>
        </w:rPr>
        <w:t>]</w:t>
      </w:r>
    </w:p>
    <w:p w14:paraId="569F1ACE" w14:textId="4189B83C" w:rsidR="0077558F" w:rsidRPr="009E1B15" w:rsidRDefault="00BE0C56" w:rsidP="001F1491">
      <w:pPr>
        <w:jc w:val="both"/>
        <w:rPr>
          <w:b/>
          <w:bCs/>
        </w:rPr>
      </w:pPr>
      <w:r w:rsidRPr="009E1B15">
        <w:rPr>
          <w:b/>
          <w:bCs/>
        </w:rPr>
        <w:t>Observation</w:t>
      </w:r>
      <w:r w:rsidR="00BA3827">
        <w:rPr>
          <w:b/>
          <w:bCs/>
        </w:rPr>
        <w:t xml:space="preserve"> 1</w:t>
      </w:r>
      <w:r w:rsidRPr="009E1B15">
        <w:rPr>
          <w:b/>
          <w:bCs/>
        </w:rPr>
        <w:t xml:space="preserve">: In </w:t>
      </w:r>
      <w:r w:rsidR="00E04CAE" w:rsidRPr="009E1B15">
        <w:rPr>
          <w:b/>
          <w:bCs/>
        </w:rPr>
        <w:t>“network decision, network-initiated” AI/ML LCM</w:t>
      </w:r>
      <w:r w:rsidR="00742285" w:rsidRPr="009E1B15">
        <w:rPr>
          <w:b/>
          <w:bCs/>
        </w:rPr>
        <w:t xml:space="preserve">, </w:t>
      </w:r>
      <w:r w:rsidR="006F6882" w:rsidRPr="009E1B15">
        <w:rPr>
          <w:b/>
          <w:bCs/>
        </w:rPr>
        <w:t xml:space="preserve">all aspects of functionality configuration originate from the NW, </w:t>
      </w:r>
      <w:r w:rsidR="00BA3827" w:rsidRPr="009E1B15">
        <w:rPr>
          <w:b/>
          <w:bCs/>
        </w:rPr>
        <w:t>including measurement and reporting configuration and functionality activation, deactivation and switching.</w:t>
      </w:r>
    </w:p>
    <w:p w14:paraId="6895784F" w14:textId="77777777" w:rsidR="00BA3827" w:rsidRDefault="00BA3827" w:rsidP="001F1491">
      <w:pPr>
        <w:jc w:val="both"/>
      </w:pPr>
      <w:r>
        <w:t xml:space="preserve">Sometime after a functionality has been activated, it might become inapplicable. The change in applicability would have triggered a new applicable functionality report from the UE to the gNB, on which the gNB would need to </w:t>
      </w:r>
      <w:proofErr w:type="gramStart"/>
      <w:r>
        <w:t>make a decision</w:t>
      </w:r>
      <w:proofErr w:type="gramEnd"/>
      <w:r>
        <w:t>. Depending on whether the functionality is crucial for NW operation, the gNB could take one of a few different actions:</w:t>
      </w:r>
    </w:p>
    <w:p w14:paraId="49355A99" w14:textId="77777777" w:rsidR="00BA3827" w:rsidRDefault="00BA3827" w:rsidP="001F1491">
      <w:pPr>
        <w:pStyle w:val="ListParagraph"/>
        <w:numPr>
          <w:ilvl w:val="0"/>
          <w:numId w:val="20"/>
        </w:numPr>
        <w:jc w:val="both"/>
      </w:pPr>
      <w:r>
        <w:t>Deactivate an activated AI/ML functionality.</w:t>
      </w:r>
    </w:p>
    <w:p w14:paraId="1EE168A4" w14:textId="77777777" w:rsidR="00BA3827" w:rsidRDefault="00BA3827" w:rsidP="001F1491">
      <w:pPr>
        <w:pStyle w:val="ListParagraph"/>
        <w:numPr>
          <w:ilvl w:val="0"/>
          <w:numId w:val="20"/>
        </w:numPr>
        <w:jc w:val="both"/>
      </w:pPr>
      <w:r>
        <w:t>Deactivate an activated AI/ML functionality, simultaneously activating a different applicable AI/ML functionality.</w:t>
      </w:r>
    </w:p>
    <w:p w14:paraId="487812E0" w14:textId="77777777" w:rsidR="00BA3827" w:rsidRDefault="00BA3827" w:rsidP="001F1491">
      <w:pPr>
        <w:pStyle w:val="ListParagraph"/>
        <w:numPr>
          <w:ilvl w:val="0"/>
          <w:numId w:val="20"/>
        </w:numPr>
        <w:jc w:val="both"/>
      </w:pPr>
      <w:r>
        <w:t>Deactivate an activated AI/ML functionality, simultaneously activating a non-AI/ML feature.</w:t>
      </w:r>
    </w:p>
    <w:p w14:paraId="4178F72A" w14:textId="3ED942A3" w:rsidR="00BA3827" w:rsidRPr="00157101" w:rsidRDefault="00BA3827" w:rsidP="001F1491">
      <w:pPr>
        <w:jc w:val="both"/>
      </w:pPr>
      <w:r>
        <w:t xml:space="preserve">As written in our RAN1 </w:t>
      </w:r>
      <w:r w:rsidRPr="00284E4F">
        <w:t>contribution [</w:t>
      </w:r>
      <w:r w:rsidR="00D60ABF">
        <w:t>5</w:t>
      </w:r>
      <w:r w:rsidRPr="00284E4F">
        <w:t>],</w:t>
      </w:r>
      <w:r>
        <w:t xml:space="preserve"> CSI reports for both BM-Case1 and BM-Case2 based on configurations for aperiodic CSI reporting (e.g., </w:t>
      </w:r>
      <w:r w:rsidRPr="009D4A6E">
        <w:rPr>
          <w:i/>
          <w:iCs/>
        </w:rPr>
        <w:t>CSI-</w:t>
      </w:r>
      <w:r w:rsidRPr="00157021">
        <w:rPr>
          <w:i/>
          <w:iCs/>
        </w:rPr>
        <w:t>AssociatedReportConfigInfo</w:t>
      </w:r>
      <w:r>
        <w:t xml:space="preserve">) can already be triggered on-demand using a DCI, and CSI reports based on configurations for semi-persistent CSI reporting can already be triggered on-demand using a MAC-CE. In both cases, the functionality is activated through a DCI or MAC-CE, the functionality is deactivated implicitly at the end of reporting, and the switching or fallback of functionalities is implemented implicitly through the </w:t>
      </w:r>
      <w:r w:rsidRPr="00157101">
        <w:t>choice of which report to activate.</w:t>
      </w:r>
    </w:p>
    <w:p w14:paraId="58AECD4A" w14:textId="07DA9E5F" w:rsidR="00BA3827" w:rsidRPr="009D4A6E" w:rsidRDefault="00BA3827" w:rsidP="001F1491">
      <w:pPr>
        <w:pStyle w:val="Caption"/>
        <w:jc w:val="both"/>
        <w:rPr>
          <w:b/>
          <w:bCs/>
          <w:i w:val="0"/>
          <w:iCs w:val="0"/>
          <w:color w:val="auto"/>
          <w:sz w:val="20"/>
          <w:szCs w:val="20"/>
        </w:rPr>
      </w:pPr>
      <w:r w:rsidRPr="009D4A6E">
        <w:rPr>
          <w:b/>
          <w:bCs/>
          <w:i w:val="0"/>
          <w:iCs w:val="0"/>
          <w:color w:val="auto"/>
          <w:sz w:val="20"/>
          <w:szCs w:val="20"/>
        </w:rPr>
        <w:t xml:space="preserve">Observation </w:t>
      </w:r>
      <w:r>
        <w:rPr>
          <w:b/>
          <w:bCs/>
          <w:i w:val="0"/>
          <w:iCs w:val="0"/>
          <w:color w:val="auto"/>
          <w:sz w:val="20"/>
          <w:szCs w:val="20"/>
        </w:rPr>
        <w:t>2</w:t>
      </w:r>
      <w:r w:rsidRPr="009D4A6E">
        <w:rPr>
          <w:b/>
          <w:bCs/>
          <w:i w:val="0"/>
          <w:iCs w:val="0"/>
          <w:color w:val="auto"/>
          <w:sz w:val="20"/>
          <w:szCs w:val="20"/>
        </w:rPr>
        <w:t>: The specifications already support functionality activation, deactivation, switching, and fallback for aperiodic and semi-persistent CSI reporting using DCI and MAC-CE, respectively.</w:t>
      </w:r>
    </w:p>
    <w:p w14:paraId="45067137" w14:textId="05ECA8B6" w:rsidR="00BA3827" w:rsidRDefault="00BA3827" w:rsidP="008B431C">
      <w:pPr>
        <w:jc w:val="both"/>
      </w:pPr>
      <w:r>
        <w:t xml:space="preserve">Periodic CSI reporting configurations can be activated or deactivated through RRC Reconfiguration, e.g., by adding or modifying, or removing a </w:t>
      </w:r>
      <w:r w:rsidRPr="009D4A6E">
        <w:rPr>
          <w:i/>
        </w:rPr>
        <w:t>CSI-ReportConfig.</w:t>
      </w:r>
      <w:r>
        <w:t xml:space="preserve"> The typical RRC Reconfiguration procedure requires the transmission of </w:t>
      </w:r>
      <w:r>
        <w:lastRenderedPageBreak/>
        <w:t xml:space="preserve">two messages: </w:t>
      </w:r>
      <w:r w:rsidRPr="009D4A6E">
        <w:rPr>
          <w:i/>
          <w:iCs/>
        </w:rPr>
        <w:t>RRCReconfiguration</w:t>
      </w:r>
      <w:r>
        <w:t xml:space="preserve"> and </w:t>
      </w:r>
      <w:r w:rsidRPr="009D4A6E">
        <w:rPr>
          <w:i/>
          <w:iCs/>
        </w:rPr>
        <w:t>RRCReconfigurationComplete</w:t>
      </w:r>
      <w:r>
        <w:t>, while for the aperiodic and semi-persistent, only one message, a DCI or MAC-CE, which can be transmitted alongside normal data traffic, is required.</w:t>
      </w:r>
    </w:p>
    <w:p w14:paraId="4B0B0CCE" w14:textId="20036468" w:rsidR="00084CF1" w:rsidRPr="008F5793" w:rsidRDefault="00F10278" w:rsidP="008B431C">
      <w:pPr>
        <w:jc w:val="both"/>
      </w:pPr>
      <w:r>
        <w:t xml:space="preserve">When using the </w:t>
      </w:r>
      <w:r>
        <w:rPr>
          <w:i/>
          <w:iCs/>
        </w:rPr>
        <w:t>RRCReconfiguration</w:t>
      </w:r>
      <w:r>
        <w:t xml:space="preserve"> message to configure a BM functionality, the </w:t>
      </w:r>
      <w:proofErr w:type="spellStart"/>
      <w:r w:rsidRPr="009E1B15">
        <w:rPr>
          <w:i/>
          <w:iCs/>
        </w:rPr>
        <w:t>To</w:t>
      </w:r>
      <w:r>
        <w:rPr>
          <w:i/>
          <w:iCs/>
        </w:rPr>
        <w:t>AddMod</w:t>
      </w:r>
      <w:proofErr w:type="spellEnd"/>
      <w:r>
        <w:t xml:space="preserve"> and </w:t>
      </w:r>
      <w:proofErr w:type="spellStart"/>
      <w:r>
        <w:rPr>
          <w:i/>
          <w:iCs/>
        </w:rPr>
        <w:t>ToRemove</w:t>
      </w:r>
      <w:proofErr w:type="spellEnd"/>
      <w:r>
        <w:t xml:space="preserve"> structures can be used, wherein </w:t>
      </w:r>
      <w:r w:rsidR="008F5793">
        <w:t xml:space="preserve">new </w:t>
      </w:r>
      <w:r w:rsidR="008F5793">
        <w:rPr>
          <w:i/>
          <w:iCs/>
        </w:rPr>
        <w:t>CSI-ReportConfigs</w:t>
      </w:r>
      <w:r w:rsidR="008F5793">
        <w:t xml:space="preserve"> can be added or </w:t>
      </w:r>
      <w:proofErr w:type="gramStart"/>
      <w:r w:rsidR="008F5793">
        <w:t>modified, or</w:t>
      </w:r>
      <w:proofErr w:type="gramEnd"/>
      <w:r w:rsidR="008F5793">
        <w:t xml:space="preserve"> removed</w:t>
      </w:r>
      <w:r w:rsidR="00F66AA6">
        <w:t>.</w:t>
      </w:r>
    </w:p>
    <w:p w14:paraId="608FEF1D" w14:textId="5899539C" w:rsidR="00E925FA" w:rsidRPr="009D4A6E" w:rsidRDefault="00E925FA" w:rsidP="008B431C">
      <w:pPr>
        <w:pStyle w:val="Caption"/>
        <w:jc w:val="both"/>
        <w:rPr>
          <w:b/>
          <w:i w:val="0"/>
          <w:color w:val="auto"/>
          <w:sz w:val="20"/>
          <w:szCs w:val="20"/>
        </w:rPr>
      </w:pPr>
      <w:r w:rsidRPr="009D4A6E">
        <w:rPr>
          <w:b/>
          <w:i w:val="0"/>
          <w:color w:val="auto"/>
          <w:sz w:val="20"/>
          <w:szCs w:val="20"/>
        </w:rPr>
        <w:t xml:space="preserve">Observation </w:t>
      </w:r>
      <w:r w:rsidR="00C219D2">
        <w:rPr>
          <w:b/>
          <w:bCs/>
          <w:i w:val="0"/>
          <w:iCs w:val="0"/>
          <w:color w:val="auto"/>
          <w:sz w:val="20"/>
          <w:szCs w:val="20"/>
        </w:rPr>
        <w:t>3</w:t>
      </w:r>
      <w:r w:rsidRPr="009D4A6E">
        <w:rPr>
          <w:b/>
          <w:bCs/>
          <w:i w:val="0"/>
          <w:iCs w:val="0"/>
          <w:color w:val="auto"/>
          <w:sz w:val="20"/>
          <w:szCs w:val="20"/>
        </w:rPr>
        <w:t xml:space="preserve">: The specifications support functionality activation, deactivation, switching, and fallback for periodic CSI reporting using RRC Reconfiguration of CSI-MeasConfig by adding, modifying, and/or </w:t>
      </w:r>
      <w:r>
        <w:rPr>
          <w:b/>
          <w:bCs/>
          <w:i w:val="0"/>
          <w:iCs w:val="0"/>
          <w:color w:val="auto"/>
          <w:sz w:val="20"/>
          <w:szCs w:val="20"/>
        </w:rPr>
        <w:t>releasing</w:t>
      </w:r>
      <w:r w:rsidRPr="009D4A6E">
        <w:rPr>
          <w:b/>
          <w:bCs/>
          <w:i w:val="0"/>
          <w:iCs w:val="0"/>
          <w:color w:val="auto"/>
          <w:sz w:val="20"/>
          <w:szCs w:val="20"/>
        </w:rPr>
        <w:t xml:space="preserve"> CSI-ReportConfigs.</w:t>
      </w:r>
    </w:p>
    <w:p w14:paraId="0CD51E07" w14:textId="3172E65B" w:rsidR="00E925FA" w:rsidRPr="009D4A6E" w:rsidRDefault="00E925FA" w:rsidP="008B431C">
      <w:pPr>
        <w:jc w:val="both"/>
        <w:rPr>
          <w:b/>
          <w:bCs/>
        </w:rPr>
      </w:pPr>
      <w:bookmarkStart w:id="3" w:name="_Ref173937656"/>
      <w:r w:rsidRPr="009D4A6E">
        <w:rPr>
          <w:b/>
          <w:bCs/>
        </w:rPr>
        <w:t>Proposal</w:t>
      </w:r>
      <w:r w:rsidRPr="00DA79D7">
        <w:rPr>
          <w:b/>
        </w:rPr>
        <w:t xml:space="preserve"> </w:t>
      </w:r>
      <w:r w:rsidR="00A10530">
        <w:rPr>
          <w:b/>
        </w:rPr>
        <w:t>5</w:t>
      </w:r>
      <w:r w:rsidRPr="009D4A6E">
        <w:rPr>
          <w:b/>
          <w:bCs/>
        </w:rPr>
        <w:t xml:space="preserve">: </w:t>
      </w:r>
      <w:r w:rsidRPr="00B46493">
        <w:rPr>
          <w:b/>
          <w:bCs/>
        </w:rPr>
        <w:t>Legacy procedures for activating, deactivating, and switching between aperiodic, semi-persistent, and periodic CSI Reports using DCI, MAC-CE, and RRC Reconfiguration (</w:t>
      </w:r>
      <w:r w:rsidRPr="00B530BC">
        <w:rPr>
          <w:b/>
          <w:bCs/>
        </w:rPr>
        <w:t>csi-ReportConfigToAddModList</w:t>
      </w:r>
      <w:r w:rsidRPr="00B46493">
        <w:rPr>
          <w:b/>
          <w:bCs/>
        </w:rPr>
        <w:t xml:space="preserve">, </w:t>
      </w:r>
      <w:r w:rsidRPr="00D3399E">
        <w:rPr>
          <w:b/>
          <w:bCs/>
        </w:rPr>
        <w:t>csi-ReportConfigToReleaseList</w:t>
      </w:r>
      <w:r w:rsidRPr="00B46493">
        <w:rPr>
          <w:b/>
          <w:bCs/>
        </w:rPr>
        <w:t>) can be reused to implement functionality activation, deactivation, switching, and fallback.</w:t>
      </w:r>
      <w:bookmarkEnd w:id="3"/>
    </w:p>
    <w:p w14:paraId="66EDBAFF" w14:textId="1FFBF64B" w:rsidR="00E925FA" w:rsidRPr="00401B21" w:rsidRDefault="00E925FA" w:rsidP="00E925FA">
      <w:pPr>
        <w:pStyle w:val="Heading3"/>
        <w:rPr>
          <w:color w:val="FF0000"/>
        </w:rPr>
      </w:pPr>
      <w:r w:rsidRPr="009D4A6E">
        <w:t>2.</w:t>
      </w:r>
      <w:r w:rsidR="00DA0596">
        <w:t>1</w:t>
      </w:r>
      <w:r w:rsidRPr="009D4A6E">
        <w:t>.3</w:t>
      </w:r>
      <w:r w:rsidRPr="009D4A6E">
        <w:tab/>
        <w:t>Fallback</w:t>
      </w:r>
    </w:p>
    <w:p w14:paraId="492BBB47" w14:textId="30BB2987" w:rsidR="00E925FA" w:rsidRDefault="00E925FA" w:rsidP="008B431C">
      <w:pPr>
        <w:jc w:val="both"/>
      </w:pPr>
      <w:r>
        <w:rPr>
          <w:lang w:val="en-US"/>
        </w:rPr>
        <w:t xml:space="preserve">As written in </w:t>
      </w:r>
      <w:r w:rsidR="00CA5CF3">
        <w:rPr>
          <w:lang w:val="en-US"/>
        </w:rPr>
        <w:t>S</w:t>
      </w:r>
      <w:r>
        <w:rPr>
          <w:lang w:val="en-US"/>
        </w:rPr>
        <w:t>ection</w:t>
      </w:r>
      <w:r w:rsidR="00CA5CF3">
        <w:rPr>
          <w:lang w:val="en-US"/>
        </w:rPr>
        <w:t xml:space="preserve"> 2.1.1</w:t>
      </w:r>
      <w:r>
        <w:rPr>
          <w:lang w:val="en-US"/>
        </w:rPr>
        <w:t>, f</w:t>
      </w:r>
      <w:r w:rsidRPr="00520244">
        <w:rPr>
          <w:lang w:val="en-US"/>
        </w:rPr>
        <w:t>unctionality fallback means deactivating one AI/ML-enabled functionality and activating a non-AI/ML feature.</w:t>
      </w:r>
      <w:r>
        <w:rPr>
          <w:lang w:val="en-US"/>
        </w:rPr>
        <w:t xml:space="preserve"> The purpose of fallback is to mitigate performance losses by reverting to a non-ML method for beam management. However, the </w:t>
      </w:r>
      <w:r w:rsidRPr="009D4A6E">
        <w:t xml:space="preserve">NW may fall into unnecessary ping-pong between non-ML and ML-enabled </w:t>
      </w:r>
      <w:r>
        <w:t>beam management configurations,</w:t>
      </w:r>
      <w:r w:rsidRPr="009D4A6E">
        <w:t xml:space="preserve"> which </w:t>
      </w:r>
      <w:r>
        <w:t xml:space="preserve">could </w:t>
      </w:r>
      <w:r w:rsidRPr="009D4A6E">
        <w:t xml:space="preserve">lead to signalling overhead </w:t>
      </w:r>
      <w:r>
        <w:t xml:space="preserve">to </w:t>
      </w:r>
      <w:r w:rsidRPr="009D4A6E">
        <w:t>disabling/enabling ML functionality on one hand and imposing unnecessary activation delays on the other hand.</w:t>
      </w:r>
    </w:p>
    <w:p w14:paraId="2DBC6930" w14:textId="77777777" w:rsidR="00E925FA" w:rsidRPr="00581AF2" w:rsidRDefault="00E925FA" w:rsidP="008B431C">
      <w:pPr>
        <w:jc w:val="both"/>
      </w:pPr>
      <w:r>
        <w:t>Because the performance of the AI/ML functionality was satisfactory prior to the decision to fall back, it could be reasonably assumed that the AI/ML functionality will perform well once again.</w:t>
      </w:r>
    </w:p>
    <w:p w14:paraId="301C1A79" w14:textId="667463FF" w:rsidR="00E925FA" w:rsidRPr="009D4A6E" w:rsidRDefault="00E925FA" w:rsidP="008B431C">
      <w:pPr>
        <w:jc w:val="both"/>
        <w:rPr>
          <w:b/>
          <w:bCs/>
        </w:rPr>
      </w:pPr>
      <w:r w:rsidRPr="009D4A6E">
        <w:rPr>
          <w:b/>
          <w:bCs/>
        </w:rPr>
        <w:t>Observation</w:t>
      </w:r>
      <w:r w:rsidRPr="00002CA6">
        <w:rPr>
          <w:b/>
          <w:bCs/>
        </w:rPr>
        <w:t xml:space="preserve"> </w:t>
      </w:r>
      <w:r w:rsidR="00A10530">
        <w:rPr>
          <w:b/>
          <w:bCs/>
        </w:rPr>
        <w:t>4</w:t>
      </w:r>
      <w:r w:rsidRPr="009D4A6E">
        <w:rPr>
          <w:b/>
          <w:bCs/>
        </w:rPr>
        <w:t>: Because the performance of the AI/ML functionality was satisfactory prior to the decision to fall back, it could be reasonably assumed that the AI/ML functionality will perform well once again.</w:t>
      </w:r>
    </w:p>
    <w:p w14:paraId="41306B19" w14:textId="62C6EC7E" w:rsidR="00E925FA" w:rsidRPr="009D4A6E" w:rsidRDefault="00E925FA" w:rsidP="008B431C">
      <w:pPr>
        <w:jc w:val="both"/>
        <w:rPr>
          <w:b/>
          <w:bCs/>
          <w:color w:val="FF0000"/>
        </w:rPr>
      </w:pPr>
      <w:r>
        <w:rPr>
          <w:bCs/>
        </w:rPr>
        <w:t>Therefore, monitoring an AI/ML functionality during fallback could be useful to help the NW determine when to exit fallback and resume the use of the AI/ML functionality to make beam management decisions.</w:t>
      </w:r>
      <w:r w:rsidR="004C2E07">
        <w:rPr>
          <w:bCs/>
        </w:rPr>
        <w:t xml:space="preserve"> During this type of fallback, the AI/ML functionality would still be active, but it could be configured </w:t>
      </w:r>
      <w:r w:rsidR="000C2C89">
        <w:rPr>
          <w:bCs/>
        </w:rPr>
        <w:t>with a lower reporting frequency.</w:t>
      </w:r>
    </w:p>
    <w:p w14:paraId="7989816F" w14:textId="0F7B47AA" w:rsidR="00E925FA" w:rsidRPr="009D4A6E" w:rsidRDefault="00E925FA" w:rsidP="008B431C">
      <w:pPr>
        <w:pStyle w:val="Caption"/>
        <w:jc w:val="both"/>
        <w:rPr>
          <w:b/>
          <w:color w:val="auto"/>
        </w:rPr>
      </w:pPr>
      <w:bookmarkStart w:id="4" w:name="_Ref173937663"/>
      <w:r w:rsidRPr="009D4A6E">
        <w:rPr>
          <w:b/>
          <w:bCs/>
          <w:i w:val="0"/>
          <w:iCs w:val="0"/>
          <w:color w:val="auto"/>
          <w:sz w:val="20"/>
          <w:szCs w:val="20"/>
        </w:rPr>
        <w:t xml:space="preserve">Proposal </w:t>
      </w:r>
      <w:r w:rsidR="00A10530">
        <w:rPr>
          <w:b/>
          <w:bCs/>
          <w:i w:val="0"/>
          <w:iCs w:val="0"/>
          <w:color w:val="auto"/>
          <w:sz w:val="20"/>
          <w:szCs w:val="20"/>
        </w:rPr>
        <w:t>6</w:t>
      </w:r>
      <w:r w:rsidRPr="009D4A6E">
        <w:rPr>
          <w:b/>
          <w:bCs/>
          <w:i w:val="0"/>
          <w:iCs w:val="0"/>
          <w:color w:val="auto"/>
          <w:sz w:val="20"/>
          <w:szCs w:val="20"/>
        </w:rPr>
        <w:t xml:space="preserve">: Discuss signalling to enable fallback without deactivating an AI/ML beam management functionality such that performance monitoring </w:t>
      </w:r>
      <w:r w:rsidRPr="009D4A6E" w:rsidDel="00590E0F">
        <w:rPr>
          <w:b/>
          <w:bCs/>
          <w:i w:val="0"/>
          <w:iCs w:val="0"/>
          <w:color w:val="auto"/>
          <w:sz w:val="20"/>
          <w:szCs w:val="20"/>
        </w:rPr>
        <w:t xml:space="preserve">of </w:t>
      </w:r>
      <w:r w:rsidR="00590E0F">
        <w:rPr>
          <w:b/>
          <w:bCs/>
          <w:i w:val="0"/>
          <w:iCs w:val="0"/>
          <w:color w:val="auto"/>
          <w:sz w:val="20"/>
          <w:szCs w:val="20"/>
        </w:rPr>
        <w:t>an</w:t>
      </w:r>
      <w:r w:rsidRPr="009D4A6E" w:rsidDel="00590E0F">
        <w:rPr>
          <w:b/>
          <w:bCs/>
          <w:i w:val="0"/>
          <w:iCs w:val="0"/>
          <w:color w:val="auto"/>
          <w:sz w:val="20"/>
          <w:szCs w:val="20"/>
        </w:rPr>
        <w:t xml:space="preserve"> </w:t>
      </w:r>
      <w:r w:rsidRPr="009D4A6E">
        <w:rPr>
          <w:b/>
          <w:bCs/>
          <w:i w:val="0"/>
          <w:iCs w:val="0"/>
          <w:color w:val="auto"/>
          <w:sz w:val="20"/>
          <w:szCs w:val="20"/>
        </w:rPr>
        <w:t>AI/ML functionality</w:t>
      </w:r>
      <w:r w:rsidRPr="009D4A6E" w:rsidDel="00590E0F">
        <w:rPr>
          <w:b/>
          <w:bCs/>
          <w:i w:val="0"/>
          <w:iCs w:val="0"/>
          <w:color w:val="auto"/>
          <w:sz w:val="20"/>
          <w:szCs w:val="20"/>
        </w:rPr>
        <w:t xml:space="preserve"> </w:t>
      </w:r>
      <w:r w:rsidRPr="009D4A6E">
        <w:rPr>
          <w:b/>
          <w:bCs/>
          <w:i w:val="0"/>
          <w:iCs w:val="0"/>
          <w:color w:val="auto"/>
          <w:sz w:val="20"/>
          <w:szCs w:val="20"/>
        </w:rPr>
        <w:t>can continue during fallback.</w:t>
      </w:r>
      <w:bookmarkEnd w:id="4"/>
    </w:p>
    <w:p w14:paraId="26C2F21F" w14:textId="14DDE8E6" w:rsidR="006E0370" w:rsidRDefault="006E0370" w:rsidP="009E1B15">
      <w:pPr>
        <w:pStyle w:val="Heading2"/>
      </w:pPr>
      <w:r>
        <w:t>2.</w:t>
      </w:r>
      <w:r w:rsidR="00553EE2">
        <w:t>2</w:t>
      </w:r>
      <w:r>
        <w:t xml:space="preserve"> Retention of Applicable Functionalities in IDLE</w:t>
      </w:r>
      <w:r w:rsidR="00330886">
        <w:t xml:space="preserve"> and </w:t>
      </w:r>
      <w:r>
        <w:t>INACTIVE</w:t>
      </w:r>
    </w:p>
    <w:p w14:paraId="1FCF4CDB" w14:textId="5FA134FB" w:rsidR="006E0370" w:rsidRPr="00655A4B" w:rsidRDefault="006E0370" w:rsidP="008B431C">
      <w:pPr>
        <w:jc w:val="both"/>
        <w:rPr>
          <w:rFonts w:asciiTheme="majorBidi" w:hAnsiTheme="majorBidi" w:cstheme="majorBidi"/>
        </w:rPr>
      </w:pPr>
      <w:r w:rsidRPr="00655A4B">
        <w:rPr>
          <w:rFonts w:asciiTheme="majorBidi" w:eastAsia="Calibri" w:hAnsiTheme="majorBidi" w:cstheme="majorBidi"/>
        </w:rPr>
        <w:t>Apart from identifying</w:t>
      </w:r>
      <w:r>
        <w:rPr>
          <w:rFonts w:asciiTheme="majorBidi" w:eastAsia="Calibri" w:hAnsiTheme="majorBidi" w:cstheme="majorBidi"/>
        </w:rPr>
        <w:t xml:space="preserve"> the</w:t>
      </w:r>
      <w:r w:rsidRPr="00655A4B">
        <w:rPr>
          <w:rFonts w:asciiTheme="majorBidi" w:eastAsia="Calibri" w:hAnsiTheme="majorBidi" w:cstheme="majorBidi"/>
        </w:rPr>
        <w:t xml:space="preserve"> basic framework </w:t>
      </w:r>
      <w:r>
        <w:rPr>
          <w:rFonts w:asciiTheme="majorBidi" w:eastAsia="Calibri" w:hAnsiTheme="majorBidi" w:cstheme="majorBidi"/>
        </w:rPr>
        <w:t>for reporting</w:t>
      </w:r>
      <w:r w:rsidRPr="00655A4B">
        <w:rPr>
          <w:rFonts w:asciiTheme="majorBidi" w:hAnsiTheme="majorBidi" w:cstheme="majorBidi"/>
        </w:rPr>
        <w:t xml:space="preserve"> applicable functionalit</w:t>
      </w:r>
      <w:r>
        <w:rPr>
          <w:rFonts w:asciiTheme="majorBidi" w:hAnsiTheme="majorBidi" w:cstheme="majorBidi"/>
        </w:rPr>
        <w:t>ies</w:t>
      </w:r>
      <w:r w:rsidRPr="00655A4B">
        <w:rPr>
          <w:rFonts w:asciiTheme="majorBidi" w:hAnsiTheme="majorBidi" w:cstheme="majorBidi"/>
        </w:rPr>
        <w:t xml:space="preserve"> between the network and the UE, changes </w:t>
      </w:r>
      <w:r>
        <w:rPr>
          <w:rFonts w:asciiTheme="majorBidi" w:hAnsiTheme="majorBidi" w:cstheme="majorBidi"/>
        </w:rPr>
        <w:t>to the</w:t>
      </w:r>
      <w:r w:rsidRPr="00655A4B">
        <w:rPr>
          <w:rFonts w:asciiTheme="majorBidi" w:hAnsiTheme="majorBidi" w:cstheme="majorBidi"/>
        </w:rPr>
        <w:t xml:space="preserve"> UE</w:t>
      </w:r>
      <w:r>
        <w:rPr>
          <w:rFonts w:asciiTheme="majorBidi" w:hAnsiTheme="majorBidi" w:cstheme="majorBidi"/>
        </w:rPr>
        <w:t>’s</w:t>
      </w:r>
      <w:r w:rsidR="00590E0F">
        <w:rPr>
          <w:rFonts w:asciiTheme="majorBidi" w:hAnsiTheme="majorBidi" w:cstheme="majorBidi"/>
        </w:rPr>
        <w:t xml:space="preserve"> RRC</w:t>
      </w:r>
      <w:r w:rsidRPr="00655A4B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state</w:t>
      </w:r>
      <w:r w:rsidR="00590E0F">
        <w:rPr>
          <w:rFonts w:asciiTheme="majorBidi" w:hAnsiTheme="majorBidi" w:cstheme="majorBidi"/>
        </w:rPr>
        <w:t>, i.e.,</w:t>
      </w:r>
      <w:r w:rsidRPr="00655A4B">
        <w:rPr>
          <w:rFonts w:asciiTheme="majorBidi" w:hAnsiTheme="majorBidi" w:cstheme="majorBidi"/>
        </w:rPr>
        <w:t xml:space="preserve"> </w:t>
      </w:r>
      <w:r w:rsidR="00590E0F">
        <w:rPr>
          <w:rFonts w:asciiTheme="majorBidi" w:hAnsiTheme="majorBidi" w:cstheme="majorBidi"/>
        </w:rPr>
        <w:t>transitioning</w:t>
      </w:r>
      <w:r w:rsidRPr="00655A4B">
        <w:rPr>
          <w:rFonts w:asciiTheme="majorBidi" w:hAnsiTheme="majorBidi" w:cstheme="majorBidi"/>
        </w:rPr>
        <w:t xml:space="preserve"> </w:t>
      </w:r>
      <w:r w:rsidR="00590E0F">
        <w:rPr>
          <w:rFonts w:asciiTheme="majorBidi" w:hAnsiTheme="majorBidi" w:cstheme="majorBidi"/>
        </w:rPr>
        <w:t>between</w:t>
      </w:r>
      <w:r w:rsidRPr="00655A4B">
        <w:rPr>
          <w:rFonts w:asciiTheme="majorBidi" w:hAnsiTheme="majorBidi" w:cstheme="majorBidi"/>
        </w:rPr>
        <w:t xml:space="preserve"> CONNECTED</w:t>
      </w:r>
      <w:r w:rsidR="00590E0F">
        <w:rPr>
          <w:rFonts w:asciiTheme="majorBidi" w:hAnsiTheme="majorBidi" w:cstheme="majorBidi"/>
        </w:rPr>
        <w:t xml:space="preserve">, </w:t>
      </w:r>
      <w:r w:rsidRPr="00655A4B">
        <w:rPr>
          <w:rFonts w:asciiTheme="majorBidi" w:hAnsiTheme="majorBidi" w:cstheme="majorBidi"/>
        </w:rPr>
        <w:t>IDLE</w:t>
      </w:r>
      <w:r w:rsidR="00590E0F">
        <w:rPr>
          <w:rFonts w:asciiTheme="majorBidi" w:hAnsiTheme="majorBidi" w:cstheme="majorBidi"/>
        </w:rPr>
        <w:t>, and</w:t>
      </w:r>
      <w:r w:rsidRPr="00655A4B">
        <w:rPr>
          <w:rFonts w:asciiTheme="majorBidi" w:hAnsiTheme="majorBidi" w:cstheme="majorBidi"/>
        </w:rPr>
        <w:t xml:space="preserve"> INACTIVE</w:t>
      </w:r>
      <w:r w:rsidR="00590E0F">
        <w:rPr>
          <w:rFonts w:asciiTheme="majorBidi" w:hAnsiTheme="majorBidi" w:cstheme="majorBidi"/>
        </w:rPr>
        <w:t xml:space="preserve">, </w:t>
      </w:r>
      <w:r w:rsidRPr="00655A4B">
        <w:rPr>
          <w:rFonts w:asciiTheme="majorBidi" w:hAnsiTheme="majorBidi" w:cstheme="majorBidi"/>
        </w:rPr>
        <w:t xml:space="preserve">may impact the procedure for applicable functionality reporting. As an example, it </w:t>
      </w:r>
      <w:r w:rsidR="00590E0F">
        <w:rPr>
          <w:rFonts w:asciiTheme="majorBidi" w:hAnsiTheme="majorBidi" w:cstheme="majorBidi"/>
        </w:rPr>
        <w:t>is un</w:t>
      </w:r>
      <w:r w:rsidRPr="00655A4B">
        <w:rPr>
          <w:rFonts w:asciiTheme="majorBidi" w:hAnsiTheme="majorBidi" w:cstheme="majorBidi"/>
        </w:rPr>
        <w:t xml:space="preserve">clear </w:t>
      </w:r>
      <w:r w:rsidR="00590E0F">
        <w:rPr>
          <w:rFonts w:asciiTheme="majorBidi" w:hAnsiTheme="majorBidi" w:cstheme="majorBidi"/>
        </w:rPr>
        <w:t>whether</w:t>
      </w:r>
      <w:r w:rsidRPr="00655A4B">
        <w:rPr>
          <w:rFonts w:asciiTheme="majorBidi" w:hAnsiTheme="majorBidi" w:cstheme="majorBidi"/>
        </w:rPr>
        <w:t xml:space="preserve"> the UE </w:t>
      </w:r>
      <w:r w:rsidR="00590E0F">
        <w:rPr>
          <w:rFonts w:asciiTheme="majorBidi" w:hAnsiTheme="majorBidi" w:cstheme="majorBidi"/>
        </w:rPr>
        <w:t>should be</w:t>
      </w:r>
      <w:r w:rsidRPr="00655A4B">
        <w:rPr>
          <w:rFonts w:asciiTheme="majorBidi" w:hAnsiTheme="majorBidi" w:cstheme="majorBidi"/>
        </w:rPr>
        <w:t xml:space="preserve"> mandated to perform </w:t>
      </w:r>
      <w:r w:rsidR="00590E0F">
        <w:rPr>
          <w:rFonts w:asciiTheme="majorBidi" w:hAnsiTheme="majorBidi" w:cstheme="majorBidi"/>
        </w:rPr>
        <w:t xml:space="preserve">the </w:t>
      </w:r>
      <w:r w:rsidRPr="00655A4B">
        <w:rPr>
          <w:rFonts w:asciiTheme="majorBidi" w:hAnsiTheme="majorBidi" w:cstheme="majorBidi"/>
        </w:rPr>
        <w:t>applicabl</w:t>
      </w:r>
      <w:r>
        <w:rPr>
          <w:rFonts w:asciiTheme="majorBidi" w:hAnsiTheme="majorBidi" w:cstheme="majorBidi"/>
        </w:rPr>
        <w:t>e functionality</w:t>
      </w:r>
      <w:r w:rsidRPr="00655A4B">
        <w:rPr>
          <w:rFonts w:asciiTheme="majorBidi" w:hAnsiTheme="majorBidi" w:cstheme="majorBidi"/>
        </w:rPr>
        <w:t xml:space="preserve"> reporting procedure </w:t>
      </w:r>
      <w:r w:rsidR="009E7AD8">
        <w:rPr>
          <w:rFonts w:asciiTheme="majorBidi" w:hAnsiTheme="majorBidi" w:cstheme="majorBidi"/>
        </w:rPr>
        <w:t xml:space="preserve">after Step3 </w:t>
      </w:r>
      <w:r w:rsidRPr="00655A4B">
        <w:rPr>
          <w:rFonts w:asciiTheme="majorBidi" w:hAnsiTheme="majorBidi" w:cstheme="majorBidi"/>
        </w:rPr>
        <w:t xml:space="preserve">  when the UE </w:t>
      </w:r>
      <w:r w:rsidR="004D5710">
        <w:rPr>
          <w:rFonts w:asciiTheme="majorBidi" w:hAnsiTheme="majorBidi" w:cstheme="majorBidi"/>
        </w:rPr>
        <w:t>transitions</w:t>
      </w:r>
      <w:r w:rsidRPr="00655A4B">
        <w:rPr>
          <w:rFonts w:asciiTheme="majorBidi" w:hAnsiTheme="majorBidi" w:cstheme="majorBidi"/>
        </w:rPr>
        <w:t xml:space="preserve"> to IDLE </w:t>
      </w:r>
      <w:r w:rsidR="004D5710">
        <w:rPr>
          <w:rFonts w:asciiTheme="majorBidi" w:hAnsiTheme="majorBidi" w:cstheme="majorBidi"/>
        </w:rPr>
        <w:t>or INACTIVE</w:t>
      </w:r>
      <w:r w:rsidRPr="00655A4B">
        <w:rPr>
          <w:rFonts w:asciiTheme="majorBidi" w:hAnsiTheme="majorBidi" w:cstheme="majorBidi"/>
        </w:rPr>
        <w:t xml:space="preserve"> and </w:t>
      </w:r>
      <w:r w:rsidR="004D5710">
        <w:rPr>
          <w:rFonts w:asciiTheme="majorBidi" w:hAnsiTheme="majorBidi" w:cstheme="majorBidi"/>
        </w:rPr>
        <w:t>returns</w:t>
      </w:r>
      <w:r w:rsidRPr="00655A4B">
        <w:rPr>
          <w:rFonts w:asciiTheme="majorBidi" w:hAnsiTheme="majorBidi" w:cstheme="majorBidi"/>
        </w:rPr>
        <w:t xml:space="preserve"> to CONNECTED mode.</w:t>
      </w:r>
    </w:p>
    <w:p w14:paraId="6EC42CDF" w14:textId="7CDC2C31" w:rsidR="006E0370" w:rsidRDefault="006E0370" w:rsidP="008B431C">
      <w:pPr>
        <w:jc w:val="both"/>
      </w:pPr>
      <w:r w:rsidRPr="009D4A6E">
        <w:rPr>
          <w:rFonts w:eastAsia="Calibri"/>
          <w:b/>
          <w:bCs/>
        </w:rPr>
        <w:t xml:space="preserve">Proposal </w:t>
      </w:r>
      <w:r w:rsidR="00A10530">
        <w:rPr>
          <w:rFonts w:eastAsia="Calibri"/>
          <w:b/>
          <w:bCs/>
        </w:rPr>
        <w:t>7</w:t>
      </w:r>
      <w:r w:rsidRPr="009D4A6E">
        <w:rPr>
          <w:rFonts w:eastAsia="Calibri"/>
          <w:b/>
          <w:bCs/>
        </w:rPr>
        <w:t>:</w:t>
      </w:r>
      <w:r w:rsidRPr="00655A4B">
        <w:rPr>
          <w:rFonts w:eastAsia="Calibri"/>
          <w:b/>
          <w:bCs/>
        </w:rPr>
        <w:t xml:space="preserve"> RAN2 to discuss </w:t>
      </w:r>
      <w:r w:rsidRPr="009D4A6E">
        <w:rPr>
          <w:rFonts w:eastAsia="Calibri"/>
          <w:b/>
          <w:bCs/>
        </w:rPr>
        <w:t xml:space="preserve">whether </w:t>
      </w:r>
      <w:r w:rsidRPr="00655A4B">
        <w:rPr>
          <w:rFonts w:eastAsia="Calibri"/>
          <w:b/>
          <w:bCs/>
        </w:rPr>
        <w:t>applicable functionalit</w:t>
      </w:r>
      <w:r w:rsidRPr="009D4A6E">
        <w:rPr>
          <w:rFonts w:eastAsia="Calibri"/>
          <w:b/>
          <w:bCs/>
        </w:rPr>
        <w:t xml:space="preserve">ies are stored prior to transitioning to RRC_INACTIVE or RRC_IDLE and whether applicable functionality </w:t>
      </w:r>
      <w:r w:rsidRPr="00655A4B">
        <w:rPr>
          <w:rFonts w:eastAsia="Calibri"/>
          <w:b/>
          <w:bCs/>
        </w:rPr>
        <w:t>reporting</w:t>
      </w:r>
      <w:r w:rsidRPr="009D4A6E">
        <w:rPr>
          <w:rFonts w:eastAsia="Calibri"/>
          <w:b/>
          <w:bCs/>
        </w:rPr>
        <w:t xml:space="preserve"> is supported</w:t>
      </w:r>
      <w:r w:rsidRPr="00655A4B">
        <w:rPr>
          <w:rFonts w:eastAsia="Calibri"/>
          <w:b/>
          <w:bCs/>
        </w:rPr>
        <w:t xml:space="preserve"> while UE transitions from RRC_INACTIVE or RRC_IDLE to RRC_CONNECTED.</w:t>
      </w:r>
    </w:p>
    <w:p w14:paraId="2B3779FC" w14:textId="25984E03" w:rsidR="00E925FA" w:rsidRDefault="00E925FA" w:rsidP="00E925FA">
      <w:pPr>
        <w:pStyle w:val="Heading2"/>
      </w:pPr>
      <w:r>
        <w:t>2.</w:t>
      </w:r>
      <w:r w:rsidR="00553EE2">
        <w:t>3</w:t>
      </w:r>
      <w:r>
        <w:tab/>
        <w:t>Performance Monitoring</w:t>
      </w:r>
    </w:p>
    <w:p w14:paraId="522B3C27" w14:textId="0DFA97E6" w:rsidR="00DA2CEE" w:rsidRDefault="00DA2CEE" w:rsidP="009E1B15">
      <w:pPr>
        <w:pStyle w:val="Heading3"/>
      </w:pPr>
      <w:r>
        <w:t>2.3.1</w:t>
      </w:r>
      <w:r>
        <w:tab/>
        <w:t>Overview</w:t>
      </w:r>
    </w:p>
    <w:p w14:paraId="015A7476" w14:textId="2822EA1F" w:rsidR="00ED511E" w:rsidRDefault="00C733A6" w:rsidP="00796296">
      <w:pPr>
        <w:jc w:val="both"/>
      </w:pPr>
      <w:r>
        <w:t xml:space="preserve">During the Release 18 SI, </w:t>
      </w:r>
      <w:r w:rsidR="00621935">
        <w:t>two types were introduced for performance monitoring of UE-side functionalities</w:t>
      </w:r>
      <w:r w:rsidR="00782F33">
        <w:t>.</w:t>
      </w:r>
    </w:p>
    <w:p w14:paraId="44FAFE4C" w14:textId="078040DF" w:rsidR="00E26408" w:rsidRDefault="00E925FA" w:rsidP="00796296">
      <w:pPr>
        <w:jc w:val="both"/>
      </w:pPr>
      <w:r>
        <w:t>Type 1</w:t>
      </w:r>
      <w:r w:rsidR="00ED511E">
        <w:t>, Option 1,</w:t>
      </w:r>
      <w:r w:rsidR="00A3585E">
        <w:t xml:space="preserve"> enables </w:t>
      </w:r>
      <w:r w:rsidR="00CA7FB4">
        <w:t>the NW to make</w:t>
      </w:r>
      <w:r w:rsidDel="00CA7FB4">
        <w:t xml:space="preserve"> </w:t>
      </w:r>
      <w:r>
        <w:t xml:space="preserve">LCM decisions based on performance monitoring metrics </w:t>
      </w:r>
      <w:r w:rsidR="00ED511E">
        <w:t xml:space="preserve">calculated </w:t>
      </w:r>
      <w:r>
        <w:t>at the NW</w:t>
      </w:r>
      <w:r w:rsidR="00ED511E">
        <w:t>. Type 1, Option 2, also known as UE-assisted performance monitoring, enables the NW to make</w:t>
      </w:r>
      <w:r>
        <w:t xml:space="preserve"> LCM decisions</w:t>
      </w:r>
      <w:r w:rsidDel="00ED511E">
        <w:t xml:space="preserve"> </w:t>
      </w:r>
      <w:r>
        <w:t>based on performance monitoring metrics calculated and reported by the UE</w:t>
      </w:r>
      <w:r w:rsidDel="00ED511E">
        <w:t xml:space="preserve"> </w:t>
      </w:r>
      <w:r w:rsidR="00ED511E">
        <w:t>to the NW</w:t>
      </w:r>
      <w:r>
        <w:t>.</w:t>
      </w:r>
      <w:r w:rsidR="003D60E0">
        <w:t xml:space="preserve"> Type 1 performance monitoring, including Option 1 and Option 2, may require signalling enhancements</w:t>
      </w:r>
      <w:r w:rsidR="00E93883">
        <w:t xml:space="preserve"> such that </w:t>
      </w:r>
      <w:r w:rsidR="000E767C">
        <w:t xml:space="preserve">the UE can be configured to </w:t>
      </w:r>
      <w:r w:rsidR="00005BA0">
        <w:t xml:space="preserve">report additional measurements </w:t>
      </w:r>
      <w:r w:rsidR="005B1D01">
        <w:t xml:space="preserve">for use by the NW in calculating a performance metric or </w:t>
      </w:r>
      <w:r w:rsidR="003B1C47">
        <w:t>such that the UE can be configured to calculate and report a performance metric to the NW.</w:t>
      </w:r>
    </w:p>
    <w:p w14:paraId="143AA8C5" w14:textId="61CA5C89" w:rsidR="003D60E0" w:rsidRDefault="00E925FA" w:rsidP="00796296">
      <w:pPr>
        <w:jc w:val="both"/>
      </w:pPr>
      <w:r>
        <w:lastRenderedPageBreak/>
        <w:t xml:space="preserve">Type 2 performance monitoring </w:t>
      </w:r>
      <w:r w:rsidR="00C27CC7">
        <w:t xml:space="preserve">enables the UE to make </w:t>
      </w:r>
      <w:r>
        <w:t>LCM decisions based</w:t>
      </w:r>
      <w:r w:rsidR="00C27CC7">
        <w:t xml:space="preserve"> on</w:t>
      </w:r>
      <w:r>
        <w:t xml:space="preserve"> performance monitoring metrics calculated </w:t>
      </w:r>
      <w:r w:rsidR="00106B81">
        <w:t>by</w:t>
      </w:r>
      <w:r>
        <w:t xml:space="preserve"> the UE. Type 2 does not require any RAN2</w:t>
      </w:r>
      <w:r w:rsidR="00106B81">
        <w:t>-</w:t>
      </w:r>
      <w:r>
        <w:t xml:space="preserve">related signalling enhancements as it is mainly applicable </w:t>
      </w:r>
      <w:r w:rsidR="00106B81">
        <w:t>to</w:t>
      </w:r>
      <w:r>
        <w:t xml:space="preserve"> model-level</w:t>
      </w:r>
      <w:r w:rsidR="00106B81">
        <w:t xml:space="preserve"> performance</w:t>
      </w:r>
      <w:r>
        <w:t xml:space="preserve"> monitoring. </w:t>
      </w:r>
    </w:p>
    <w:p w14:paraId="0A4F795D" w14:textId="5E365102" w:rsidR="00E925FA" w:rsidRDefault="00075F88" w:rsidP="00796296">
      <w:pPr>
        <w:jc w:val="both"/>
      </w:pPr>
      <w:r>
        <w:t>In RAN1#118</w:t>
      </w:r>
      <w:r w:rsidR="001149A8">
        <w:t xml:space="preserve"> [6]</w:t>
      </w:r>
      <w:r>
        <w:t>,</w:t>
      </w:r>
      <w:r w:rsidR="003C6D7E">
        <w:t xml:space="preserve"> four alternatives </w:t>
      </w:r>
      <w:r w:rsidR="000B7B02">
        <w:t>were agreed</w:t>
      </w:r>
      <w:r w:rsidR="00AB237A">
        <w:t xml:space="preserve"> as performance monitoring metric</w:t>
      </w:r>
      <w:r w:rsidR="000B7B02">
        <w:t xml:space="preserve"> for further study</w:t>
      </w:r>
      <w:r w:rsidR="00051BEE">
        <w:t>.</w:t>
      </w:r>
      <w:r w:rsidR="00E925FA">
        <w:t xml:space="preserve"> </w:t>
      </w:r>
      <w:r w:rsidR="00051BEE">
        <w:t>As such</w:t>
      </w:r>
      <w:r w:rsidR="00E925FA">
        <w:t xml:space="preserve">, any discussions on the </w:t>
      </w:r>
      <w:r w:rsidR="0040086E">
        <w:t xml:space="preserve">specific signaling or </w:t>
      </w:r>
      <w:r w:rsidR="00F05B46">
        <w:t xml:space="preserve">triggering of </w:t>
      </w:r>
      <w:r w:rsidR="000B1D35">
        <w:t xml:space="preserve">additional measurement reporting or KPI calculation </w:t>
      </w:r>
      <w:r w:rsidR="00E925FA">
        <w:t>in RAN2 should be discussed after RAN1 progress</w:t>
      </w:r>
      <w:r w:rsidR="00B93AA4">
        <w:t>es</w:t>
      </w:r>
      <w:r w:rsidR="00E925FA">
        <w:t xml:space="preserve"> on deciding the performance monitoring metric. </w:t>
      </w:r>
    </w:p>
    <w:p w14:paraId="25EF9CD5" w14:textId="67E28699" w:rsidR="00E925FA" w:rsidRDefault="00E925FA" w:rsidP="00796296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A10530">
        <w:rPr>
          <w:b/>
          <w:bCs/>
        </w:rPr>
        <w:t>8</w:t>
      </w:r>
      <w:r>
        <w:rPr>
          <w:b/>
          <w:bCs/>
        </w:rPr>
        <w:t>:</w:t>
      </w:r>
      <w:r w:rsidRPr="009D4A6E">
        <w:rPr>
          <w:b/>
        </w:rPr>
        <w:t xml:space="preserve"> RAN2 agrees that signalling is only needed to support Type 1 performance monitoring metrics</w:t>
      </w:r>
      <w:r>
        <w:rPr>
          <w:b/>
          <w:bCs/>
        </w:rPr>
        <w:t>. There is no impact to RAN2 for Type 2</w:t>
      </w:r>
      <w:r w:rsidRPr="009D4A6E">
        <w:rPr>
          <w:b/>
        </w:rPr>
        <w:t xml:space="preserve"> </w:t>
      </w:r>
      <w:r w:rsidRPr="00A06388">
        <w:rPr>
          <w:b/>
          <w:bCs/>
        </w:rPr>
        <w:t>performance monitoring metrics</w:t>
      </w:r>
      <w:r>
        <w:rPr>
          <w:b/>
          <w:bCs/>
        </w:rPr>
        <w:t>.</w:t>
      </w:r>
    </w:p>
    <w:p w14:paraId="67FEBB99" w14:textId="4DFC42A2" w:rsidR="00A3089F" w:rsidRDefault="009B2EB6" w:rsidP="009E1B15">
      <w:pPr>
        <w:pStyle w:val="Heading3"/>
      </w:pPr>
      <w:r>
        <w:t>2.3.2</w:t>
      </w:r>
      <w:r>
        <w:tab/>
      </w:r>
      <w:r w:rsidR="006F3CF3">
        <w:t>System-Level Performance Monitoring</w:t>
      </w:r>
    </w:p>
    <w:p w14:paraId="07444FA3" w14:textId="2D7AF0EF" w:rsidR="00A3089F" w:rsidRDefault="00A3089F" w:rsidP="00A3089F">
      <w:r w:rsidRPr="00B62906">
        <w:rPr>
          <w:b/>
          <w:bCs/>
        </w:rPr>
        <w:t xml:space="preserve">Monitoring Configuration </w:t>
      </w:r>
      <w:r>
        <w:rPr>
          <w:b/>
          <w:bCs/>
        </w:rPr>
        <w:t>0 (System-Level Performance Monitoring)</w:t>
      </w:r>
      <w:r>
        <w:t>. Configure a BM functionality, which outputs spatial or temporal beam predictions and perform monitoring solely based on inference output and other metrics, e.g., system performance</w:t>
      </w:r>
      <w:r w:rsidR="00D067FF">
        <w:t xml:space="preserve"> (Figure 2)</w:t>
      </w:r>
      <w:r>
        <w:t>.</w:t>
      </w:r>
    </w:p>
    <w:p w14:paraId="62AFDC61" w14:textId="725165B4" w:rsidR="00A3089F" w:rsidRDefault="00A3089F" w:rsidP="00A3089F">
      <w:pPr>
        <w:pStyle w:val="ListParagraph"/>
        <w:numPr>
          <w:ilvl w:val="0"/>
          <w:numId w:val="32"/>
        </w:numPr>
      </w:pPr>
      <w:r w:rsidRPr="009E1B15">
        <w:rPr>
          <w:i/>
          <w:iCs/>
        </w:rPr>
        <w:t xml:space="preserve">L1-RSRP Measurements </w:t>
      </w:r>
      <w:r w:rsidR="00EF118B" w:rsidRPr="009E1B15">
        <w:rPr>
          <w:i/>
          <w:iCs/>
        </w:rPr>
        <w:t>for Inference</w:t>
      </w:r>
      <w:r>
        <w:t xml:space="preserve"> include measurements of Set B for BM Case-1 or </w:t>
      </w:r>
      <w:r w:rsidR="00A37330">
        <w:t>Set A measurements</w:t>
      </w:r>
      <w:r w:rsidR="004C36FE">
        <w:t xml:space="preserve"> within observation </w:t>
      </w:r>
      <w:proofErr w:type="gramStart"/>
      <w:r w:rsidR="004C36FE">
        <w:t xml:space="preserve">window </w:t>
      </w:r>
      <w:r>
        <w:t xml:space="preserve"> for</w:t>
      </w:r>
      <w:proofErr w:type="gramEnd"/>
      <w:r>
        <w:t xml:space="preserve"> BM Case-2.</w:t>
      </w:r>
    </w:p>
    <w:p w14:paraId="0FA66FF9" w14:textId="77777777" w:rsidR="00A3089F" w:rsidRDefault="00A3089F" w:rsidP="00A3089F">
      <w:pPr>
        <w:pStyle w:val="ListParagraph"/>
        <w:numPr>
          <w:ilvl w:val="0"/>
          <w:numId w:val="32"/>
        </w:numPr>
      </w:pPr>
      <w:r>
        <w:t>Functionality output includes spatial beam predictions of Set A beams for BM Case-1 or temporal beam predictions of Set A beams for BM Case-2, which are required as inputs to the BM functionality.</w:t>
      </w:r>
    </w:p>
    <w:p w14:paraId="7F226B29" w14:textId="77777777" w:rsidR="00A3089F" w:rsidRDefault="00A3089F" w:rsidP="00A3089F">
      <w:pPr>
        <w:pStyle w:val="ListParagraph"/>
        <w:numPr>
          <w:ilvl w:val="0"/>
          <w:numId w:val="32"/>
        </w:numPr>
      </w:pPr>
      <w:r>
        <w:t>The NW uses the output of System-Level Performance Monitoring to make functionality-based LCM decisions.</w:t>
      </w:r>
    </w:p>
    <w:p w14:paraId="6675FD93" w14:textId="1C798613" w:rsidR="00A3089F" w:rsidRDefault="00981503" w:rsidP="00A3089F">
      <w:pPr>
        <w:jc w:val="center"/>
      </w:pPr>
      <w:r>
        <w:rPr>
          <w:noProof/>
        </w:rPr>
        <w:drawing>
          <wp:inline distT="0" distB="0" distL="0" distR="0" wp14:anchorId="40E8D2C7" wp14:editId="34718001">
            <wp:extent cx="6241726" cy="2009775"/>
            <wp:effectExtent l="0" t="0" r="6985" b="0"/>
            <wp:docPr id="57110000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0741" cy="20126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FE2667" w14:textId="53A604E7" w:rsidR="009B2EB6" w:rsidRDefault="009B2EB6" w:rsidP="00A3089F">
      <w:pPr>
        <w:jc w:val="center"/>
      </w:pPr>
      <w:r>
        <w:t xml:space="preserve">Figure 2: System-Level </w:t>
      </w:r>
      <w:r w:rsidR="00D067FF">
        <w:t xml:space="preserve">AI/ML </w:t>
      </w:r>
      <w:r>
        <w:t>Functionality Performance Monitoring</w:t>
      </w:r>
    </w:p>
    <w:p w14:paraId="3652ABED" w14:textId="2A9A28D2" w:rsidR="00A3089F" w:rsidRPr="009E1B15" w:rsidRDefault="006F3CF3" w:rsidP="009E1B15">
      <w:pPr>
        <w:rPr>
          <w:b/>
          <w:bCs/>
        </w:rPr>
      </w:pPr>
      <w:r w:rsidRPr="009E1B15">
        <w:rPr>
          <w:b/>
          <w:bCs/>
        </w:rPr>
        <w:t>Observation</w:t>
      </w:r>
      <w:r w:rsidR="00A10530">
        <w:rPr>
          <w:b/>
          <w:bCs/>
        </w:rPr>
        <w:t xml:space="preserve"> 5</w:t>
      </w:r>
      <w:r w:rsidRPr="009E1B15">
        <w:rPr>
          <w:b/>
          <w:bCs/>
        </w:rPr>
        <w:t xml:space="preserve">: There is no specification impact </w:t>
      </w:r>
      <w:r w:rsidR="00C573F4" w:rsidRPr="009E1B15">
        <w:rPr>
          <w:b/>
          <w:bCs/>
        </w:rPr>
        <w:t>for</w:t>
      </w:r>
      <w:r w:rsidR="00584636" w:rsidRPr="009E1B15">
        <w:rPr>
          <w:b/>
          <w:bCs/>
        </w:rPr>
        <w:t xml:space="preserve"> the use of </w:t>
      </w:r>
      <w:r w:rsidR="00105CCE" w:rsidRPr="009E1B15">
        <w:rPr>
          <w:b/>
          <w:bCs/>
        </w:rPr>
        <w:t>NW-based</w:t>
      </w:r>
      <w:r w:rsidR="00584636" w:rsidRPr="009E1B15">
        <w:rPr>
          <w:b/>
          <w:bCs/>
        </w:rPr>
        <w:t xml:space="preserve"> system-level performance monitoring to enable </w:t>
      </w:r>
      <w:r w:rsidR="00105CCE" w:rsidRPr="009E1B15">
        <w:rPr>
          <w:b/>
          <w:bCs/>
        </w:rPr>
        <w:t>BM functionality performance monitoring</w:t>
      </w:r>
      <w:r w:rsidR="00584636" w:rsidRPr="009E1B15">
        <w:rPr>
          <w:b/>
          <w:bCs/>
        </w:rPr>
        <w:t>.</w:t>
      </w:r>
    </w:p>
    <w:p w14:paraId="19A2C6DC" w14:textId="56D2546F" w:rsidR="00AB4B5A" w:rsidRDefault="00AB4B5A" w:rsidP="00B22963">
      <w:pPr>
        <w:pStyle w:val="Heading3"/>
      </w:pPr>
      <w:r>
        <w:t>2.3.</w:t>
      </w:r>
      <w:r w:rsidR="009B2EB6">
        <w:t>3</w:t>
      </w:r>
      <w:r>
        <w:tab/>
        <w:t>Type 1 Performance Monitoring</w:t>
      </w:r>
    </w:p>
    <w:p w14:paraId="1DE73BC5" w14:textId="77777777" w:rsidR="00AB4B5A" w:rsidRPr="005536B0" w:rsidRDefault="00AB4B5A" w:rsidP="00AB4B5A">
      <w:r w:rsidRPr="00B62906">
        <w:t>The f</w:t>
      </w:r>
      <w:r>
        <w:t>ollowing Monitoring Configurations and block diagrams illustrate potential variations of NW-based monitoring with and without UE assistance. In RAN1, this is called Type 1 performance monitoring. In every case of Type 1 performance monitoring, an AI/ML functionality is activated, and additional information is used to determine the quality of the performance of the AI/ML functionality.</w:t>
      </w:r>
    </w:p>
    <w:p w14:paraId="5544FAE1" w14:textId="58E51DD2" w:rsidR="0073076D" w:rsidRDefault="005F1F5A" w:rsidP="009E1B15">
      <w:pPr>
        <w:pStyle w:val="Heading4"/>
      </w:pPr>
      <w:r>
        <w:t>2.3.</w:t>
      </w:r>
      <w:r w:rsidR="00AB4B5A">
        <w:t>3</w:t>
      </w:r>
      <w:r w:rsidR="009B2EB6">
        <w:t>.1</w:t>
      </w:r>
      <w:r w:rsidR="000565D1">
        <w:tab/>
        <w:t>Type 1</w:t>
      </w:r>
      <w:r w:rsidR="005B613A">
        <w:t>, Option 1</w:t>
      </w:r>
      <w:r w:rsidR="000565D1">
        <w:t xml:space="preserve"> Performance Monitoring</w:t>
      </w:r>
    </w:p>
    <w:p w14:paraId="6EC785B0" w14:textId="59B45F19" w:rsidR="0073076D" w:rsidRDefault="0073076D" w:rsidP="0073076D">
      <w:r w:rsidRPr="00B62906">
        <w:rPr>
          <w:b/>
          <w:bCs/>
        </w:rPr>
        <w:t>Monitoring Configuration 1</w:t>
      </w:r>
      <w:r>
        <w:rPr>
          <w:b/>
          <w:bCs/>
        </w:rPr>
        <w:t xml:space="preserve"> (Performance Monitoring Type 1, Option 1)</w:t>
      </w:r>
      <w:r>
        <w:t>. Configure a BM functionality, which outputs spatial or temporal beam predictions and perform monitoring based on additional measurements of Set A</w:t>
      </w:r>
      <w:r w:rsidR="00866A22">
        <w:t xml:space="preserve"> consid</w:t>
      </w:r>
      <w:r w:rsidR="00A427C5">
        <w:t>er</w:t>
      </w:r>
      <w:r w:rsidR="00866A22">
        <w:t>ing</w:t>
      </w:r>
      <w:r w:rsidR="00A427C5">
        <w:t xml:space="preserve"> a procedure as follows</w:t>
      </w:r>
      <w:r w:rsidR="00D067FF">
        <w:t xml:space="preserve"> (Figure 3)</w:t>
      </w:r>
      <w:r w:rsidR="00A427C5">
        <w:t>:</w:t>
      </w:r>
      <w:r>
        <w:t xml:space="preserve"> </w:t>
      </w:r>
    </w:p>
    <w:p w14:paraId="514ADCEA" w14:textId="56C7FFFF" w:rsidR="0073076D" w:rsidRDefault="0073076D">
      <w:pPr>
        <w:pStyle w:val="ListParagraph"/>
        <w:numPr>
          <w:ilvl w:val="0"/>
          <w:numId w:val="36"/>
        </w:numPr>
      </w:pPr>
      <w:r w:rsidRPr="009E1B15">
        <w:rPr>
          <w:i/>
          <w:iCs/>
        </w:rPr>
        <w:t>L1-RSRP Measurements</w:t>
      </w:r>
      <w:r w:rsidR="00662226" w:rsidRPr="009E1B15">
        <w:rPr>
          <w:i/>
          <w:iCs/>
        </w:rPr>
        <w:t xml:space="preserve"> </w:t>
      </w:r>
      <w:r w:rsidR="0070007F" w:rsidRPr="00D97E0B">
        <w:rPr>
          <w:i/>
          <w:iCs/>
        </w:rPr>
        <w:t>for</w:t>
      </w:r>
      <w:r w:rsidR="0070007F" w:rsidRPr="009E1B15">
        <w:rPr>
          <w:i/>
          <w:iCs/>
        </w:rPr>
        <w:t xml:space="preserve"> Inference</w:t>
      </w:r>
      <w:r w:rsidRPr="009E1B15">
        <w:rPr>
          <w:i/>
          <w:iCs/>
        </w:rPr>
        <w:t xml:space="preserve"> </w:t>
      </w:r>
      <w:r w:rsidR="005541EA" w:rsidRPr="009E1B15">
        <w:t xml:space="preserve">are </w:t>
      </w:r>
      <w:r w:rsidR="00662226">
        <w:t>con</w:t>
      </w:r>
      <w:r w:rsidR="00AF6A61">
        <w:t>figured by the NW</w:t>
      </w:r>
      <w:r>
        <w:t xml:space="preserve"> </w:t>
      </w:r>
      <w:r w:rsidR="008344F2">
        <w:t xml:space="preserve">and </w:t>
      </w:r>
      <w:r>
        <w:t>include measurements required as inputs to the BM functionality</w:t>
      </w:r>
      <w:r w:rsidR="0070007F">
        <w:t>,</w:t>
      </w:r>
      <w:r w:rsidR="00D97E0B">
        <w:t xml:space="preserve"> </w:t>
      </w:r>
      <w:r w:rsidR="004B408D">
        <w:t xml:space="preserve">e.g., </w:t>
      </w:r>
      <w:r w:rsidR="00A86D77">
        <w:t xml:space="preserve">measurements </w:t>
      </w:r>
      <w:r>
        <w:t>of Set B for BM Case-1 or</w:t>
      </w:r>
      <w:r w:rsidR="00D97E0B">
        <w:t xml:space="preserve"> measurements of</w:t>
      </w:r>
      <w:r>
        <w:t xml:space="preserve"> Set A </w:t>
      </w:r>
      <w:r w:rsidR="00830707">
        <w:t xml:space="preserve">within </w:t>
      </w:r>
      <w:r w:rsidR="00270AEA">
        <w:t xml:space="preserve">the observation window </w:t>
      </w:r>
      <w:r>
        <w:t>for BM Case-2</w:t>
      </w:r>
      <w:r w:rsidR="00D97E0B">
        <w:t>.</w:t>
      </w:r>
    </w:p>
    <w:p w14:paraId="5348F805" w14:textId="5A995083" w:rsidR="00A86D77" w:rsidRDefault="00C230CC">
      <w:pPr>
        <w:pStyle w:val="ListParagraph"/>
        <w:numPr>
          <w:ilvl w:val="0"/>
          <w:numId w:val="36"/>
        </w:numPr>
      </w:pPr>
      <w:r>
        <w:t xml:space="preserve">The BM </w:t>
      </w:r>
      <w:r w:rsidRPr="009E1B15">
        <w:rPr>
          <w:i/>
          <w:iCs/>
        </w:rPr>
        <w:t>Functionality Output</w:t>
      </w:r>
      <w:r w:rsidR="002C5B80">
        <w:rPr>
          <w:i/>
          <w:iCs/>
        </w:rPr>
        <w:t>s</w:t>
      </w:r>
      <w:r>
        <w:t xml:space="preserve">, </w:t>
      </w:r>
      <w:r w:rsidR="00A86D77">
        <w:t xml:space="preserve">e.g., L1-RSRP and/or RS index, </w:t>
      </w:r>
      <w:r>
        <w:t>are reported to the NW.</w:t>
      </w:r>
    </w:p>
    <w:p w14:paraId="218C8E8C" w14:textId="65D9BD27" w:rsidR="00D97E0B" w:rsidRDefault="00D97E0B" w:rsidP="009E1B15">
      <w:pPr>
        <w:pStyle w:val="ListParagraph"/>
        <w:numPr>
          <w:ilvl w:val="0"/>
          <w:numId w:val="36"/>
        </w:numPr>
      </w:pPr>
      <w:r>
        <w:rPr>
          <w:i/>
          <w:iCs/>
        </w:rPr>
        <w:t>L1-RSRP Measurements for</w:t>
      </w:r>
      <w:r w:rsidRPr="005541EA">
        <w:rPr>
          <w:i/>
          <w:iCs/>
        </w:rPr>
        <w:t xml:space="preserve"> Monitoring</w:t>
      </w:r>
      <w:r w:rsidR="00C230CC">
        <w:t>, required for NW-based KPI calculation,</w:t>
      </w:r>
      <w:r w:rsidR="005541EA">
        <w:t xml:space="preserve"> are </w:t>
      </w:r>
      <w:r w:rsidR="008344F2">
        <w:t xml:space="preserve">reported by the </w:t>
      </w:r>
      <w:r w:rsidR="00C230CC">
        <w:t>UE.</w:t>
      </w:r>
    </w:p>
    <w:p w14:paraId="549553BA" w14:textId="14205502" w:rsidR="0073076D" w:rsidRDefault="0073076D" w:rsidP="009E1B15">
      <w:pPr>
        <w:pStyle w:val="ListParagraph"/>
        <w:numPr>
          <w:ilvl w:val="0"/>
          <w:numId w:val="36"/>
        </w:numPr>
      </w:pPr>
      <w:r>
        <w:t xml:space="preserve">KPI calculation is based on the </w:t>
      </w:r>
      <w:r w:rsidR="00A5761F">
        <w:t>measurement results</w:t>
      </w:r>
      <w:r w:rsidR="00245406">
        <w:t xml:space="preserve"> </w:t>
      </w:r>
      <w:r w:rsidR="00DA4EC6">
        <w:t xml:space="preserve">obtained in </w:t>
      </w:r>
      <w:r w:rsidR="00024E5D">
        <w:t>(3)</w:t>
      </w:r>
      <w:r w:rsidR="00A5761F">
        <w:t xml:space="preserve"> </w:t>
      </w:r>
      <w:r>
        <w:t>and the functionality output</w:t>
      </w:r>
      <w:r w:rsidR="00C30D95">
        <w:t xml:space="preserve"> o</w:t>
      </w:r>
      <w:r w:rsidR="007B56E4">
        <w:t>btained in (2)</w:t>
      </w:r>
      <w:r w:rsidR="00934F78">
        <w:t>.</w:t>
      </w:r>
    </w:p>
    <w:p w14:paraId="7FB9ED98" w14:textId="37B7A367" w:rsidR="0073076D" w:rsidRDefault="0073076D" w:rsidP="009E1B15">
      <w:pPr>
        <w:pStyle w:val="ListParagraph"/>
        <w:numPr>
          <w:ilvl w:val="0"/>
          <w:numId w:val="36"/>
        </w:numPr>
      </w:pPr>
      <w:r>
        <w:lastRenderedPageBreak/>
        <w:t xml:space="preserve">The NW uses the output of the NW-based KPI </w:t>
      </w:r>
      <w:r w:rsidR="00934F78">
        <w:t>c</w:t>
      </w:r>
      <w:r>
        <w:t xml:space="preserve">alculation to make </w:t>
      </w:r>
      <w:r w:rsidR="002C5B80">
        <w:t xml:space="preserve">NW-based </w:t>
      </w:r>
      <w:r>
        <w:t>functionality-based LCM decisions.</w:t>
      </w:r>
    </w:p>
    <w:p w14:paraId="1ADCD70F" w14:textId="587311F0" w:rsidR="0073076D" w:rsidRDefault="00981503" w:rsidP="00981503">
      <w:pPr>
        <w:jc w:val="center"/>
      </w:pPr>
      <w:r>
        <w:rPr>
          <w:noProof/>
        </w:rPr>
        <w:drawing>
          <wp:inline distT="0" distB="0" distL="0" distR="0" wp14:anchorId="7C7BEABE" wp14:editId="65CBD9E5">
            <wp:extent cx="6523990" cy="2409825"/>
            <wp:effectExtent l="0" t="0" r="0" b="9525"/>
            <wp:docPr id="128598964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3990" cy="240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514BEC" w14:textId="18FA7CCA" w:rsidR="00A5761F" w:rsidRDefault="00A5761F" w:rsidP="009E1B15">
      <w:pPr>
        <w:jc w:val="center"/>
      </w:pPr>
      <w:r>
        <w:t xml:space="preserve">Figure </w:t>
      </w:r>
      <w:r w:rsidR="00D067FF">
        <w:t>3: Type 1, Option 1 AI/ML Functionality Performance Monitoring</w:t>
      </w:r>
      <w:r>
        <w:t xml:space="preserve"> </w:t>
      </w:r>
    </w:p>
    <w:p w14:paraId="251FC2B3" w14:textId="68A393AB" w:rsidR="00AB4B5A" w:rsidRDefault="00AB4B5A" w:rsidP="009E1B15">
      <w:pPr>
        <w:pStyle w:val="Heading4"/>
      </w:pPr>
      <w:r>
        <w:t>2.3.3</w:t>
      </w:r>
      <w:r w:rsidR="009B2EB6">
        <w:t>.2</w:t>
      </w:r>
      <w:r>
        <w:tab/>
        <w:t>Type 1, Option 2 Performance Monitoring</w:t>
      </w:r>
    </w:p>
    <w:p w14:paraId="25331139" w14:textId="5C91FDAA" w:rsidR="0073076D" w:rsidRDefault="0073076D" w:rsidP="0073076D">
      <w:r w:rsidRPr="00B62906">
        <w:rPr>
          <w:b/>
          <w:bCs/>
        </w:rPr>
        <w:t>Monitoring Configuration 2 (Performance Monitoring Type 1, Option 2).</w:t>
      </w:r>
      <w:r>
        <w:t xml:space="preserve"> Configure a BM functionality, which outputs spatial or temporal beam predictions and perform monitoring based on assistance provided by the UE, e.g., UE-based KPI calculation</w:t>
      </w:r>
      <w:r w:rsidR="009551AD">
        <w:t xml:space="preserve"> considering a procedure as follows</w:t>
      </w:r>
      <w:r w:rsidR="00D067FF">
        <w:t xml:space="preserve"> (Figure 4)</w:t>
      </w:r>
      <w:r w:rsidR="009551AD">
        <w:t xml:space="preserve">:   </w:t>
      </w:r>
    </w:p>
    <w:p w14:paraId="5D99AD15" w14:textId="77777777" w:rsidR="002C5B80" w:rsidRDefault="00D17156" w:rsidP="002C5B80">
      <w:pPr>
        <w:pStyle w:val="ListParagraph"/>
        <w:numPr>
          <w:ilvl w:val="0"/>
          <w:numId w:val="63"/>
        </w:numPr>
      </w:pPr>
      <w:r w:rsidRPr="00D17156">
        <w:rPr>
          <w:i/>
          <w:iCs/>
        </w:rPr>
        <w:t xml:space="preserve">L1-RSRP Measurements for Inference </w:t>
      </w:r>
      <w:r w:rsidRPr="00B62906">
        <w:t xml:space="preserve">are </w:t>
      </w:r>
      <w:r w:rsidRPr="0070007F">
        <w:t xml:space="preserve">configured </w:t>
      </w:r>
      <w:r>
        <w:t>by the NW and include measurements required as inputs to the BM functionality, e.g., measurements of Set B for BM Case-1 or measurements of Set A within the observation window for BM Case-2.</w:t>
      </w:r>
    </w:p>
    <w:p w14:paraId="0FF4FEFA" w14:textId="53AB1C65" w:rsidR="00D17156" w:rsidRDefault="00D17156" w:rsidP="002C5B80">
      <w:pPr>
        <w:pStyle w:val="ListParagraph"/>
        <w:numPr>
          <w:ilvl w:val="0"/>
          <w:numId w:val="63"/>
        </w:numPr>
      </w:pPr>
      <w:r>
        <w:t xml:space="preserve">The BM </w:t>
      </w:r>
      <w:r w:rsidRPr="002C5B80">
        <w:rPr>
          <w:i/>
          <w:iCs/>
        </w:rPr>
        <w:t>Functionality Output</w:t>
      </w:r>
      <w:r w:rsidR="002C5B80">
        <w:rPr>
          <w:i/>
          <w:iCs/>
        </w:rPr>
        <w:t>s</w:t>
      </w:r>
      <w:r>
        <w:t>, e.g., L1-RSRP and/or RS index, are reported to the NW.</w:t>
      </w:r>
    </w:p>
    <w:p w14:paraId="5C53A12D" w14:textId="77777777" w:rsidR="002C5B80" w:rsidRDefault="002C5B80" w:rsidP="002C5B80">
      <w:pPr>
        <w:pStyle w:val="ListParagraph"/>
        <w:numPr>
          <w:ilvl w:val="0"/>
          <w:numId w:val="63"/>
        </w:numPr>
      </w:pPr>
      <w:r>
        <w:rPr>
          <w:i/>
          <w:iCs/>
        </w:rPr>
        <w:t>L1-RSRP Measurements for</w:t>
      </w:r>
      <w:r w:rsidRPr="005541EA">
        <w:rPr>
          <w:i/>
          <w:iCs/>
        </w:rPr>
        <w:t xml:space="preserve"> Monitoring</w:t>
      </w:r>
      <w:r>
        <w:t xml:space="preserve"> are used for </w:t>
      </w:r>
      <w:r w:rsidR="0073076D">
        <w:t xml:space="preserve">UE-based KPI </w:t>
      </w:r>
      <w:r>
        <w:t xml:space="preserve">calculation, </w:t>
      </w:r>
    </w:p>
    <w:p w14:paraId="6183654C" w14:textId="40A29578" w:rsidR="0073076D" w:rsidRDefault="002C5B80" w:rsidP="009E1B15">
      <w:pPr>
        <w:pStyle w:val="ListParagraph"/>
        <w:numPr>
          <w:ilvl w:val="0"/>
          <w:numId w:val="63"/>
        </w:numPr>
      </w:pPr>
      <w:r>
        <w:t xml:space="preserve">UE-based KPIs are </w:t>
      </w:r>
      <w:r w:rsidR="003E5E34">
        <w:t xml:space="preserve">calculated and </w:t>
      </w:r>
      <w:r>
        <w:t>reported to the NW and used</w:t>
      </w:r>
      <w:r w:rsidR="0073076D">
        <w:t xml:space="preserve"> to make </w:t>
      </w:r>
      <w:r>
        <w:t xml:space="preserve">NW-based </w:t>
      </w:r>
      <w:r w:rsidR="0073076D">
        <w:t>functionality-based LCM decisions.</w:t>
      </w:r>
    </w:p>
    <w:p w14:paraId="262798F2" w14:textId="4DDFDB1A" w:rsidR="0073076D" w:rsidRDefault="00981503" w:rsidP="00981503">
      <w:pPr>
        <w:jc w:val="center"/>
      </w:pPr>
      <w:r>
        <w:rPr>
          <w:noProof/>
        </w:rPr>
        <w:drawing>
          <wp:inline distT="0" distB="0" distL="0" distR="0" wp14:anchorId="66116B43" wp14:editId="02A81F1F">
            <wp:extent cx="6305550" cy="2277715"/>
            <wp:effectExtent l="0" t="0" r="0" b="8890"/>
            <wp:docPr id="195443326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352" cy="22790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297D3A" w14:textId="391000B3" w:rsidR="00D067FF" w:rsidRPr="009D4A6E" w:rsidRDefault="00D067FF" w:rsidP="009E1B15">
      <w:pPr>
        <w:jc w:val="center"/>
        <w:rPr>
          <w:b/>
        </w:rPr>
      </w:pPr>
      <w:r>
        <w:t>Figure 4: Type 1, Option 2 AI/ML Functionality Performance Monitoring</w:t>
      </w:r>
    </w:p>
    <w:p w14:paraId="1FCDF510" w14:textId="1FF6E97C" w:rsidR="00D91963" w:rsidRDefault="00FA37F9">
      <w:pPr>
        <w:jc w:val="lowKashida"/>
        <w:rPr>
          <w:b/>
          <w:bCs/>
        </w:rPr>
      </w:pPr>
      <w:r>
        <w:rPr>
          <w:b/>
          <w:bCs/>
        </w:rPr>
        <w:t xml:space="preserve">Observation </w:t>
      </w:r>
      <w:r w:rsidR="002E6579">
        <w:rPr>
          <w:b/>
          <w:bCs/>
        </w:rPr>
        <w:t>6</w:t>
      </w:r>
      <w:r w:rsidR="00D91963">
        <w:rPr>
          <w:b/>
          <w:bCs/>
        </w:rPr>
        <w:t xml:space="preserve">: Based on discussions </w:t>
      </w:r>
      <w:r w:rsidR="00C118D6">
        <w:rPr>
          <w:b/>
          <w:bCs/>
        </w:rPr>
        <w:t>on candidate</w:t>
      </w:r>
      <w:r w:rsidR="00875CF8">
        <w:rPr>
          <w:b/>
          <w:bCs/>
        </w:rPr>
        <w:t>s for</w:t>
      </w:r>
      <w:r w:rsidR="00C118D6">
        <w:rPr>
          <w:b/>
          <w:bCs/>
        </w:rPr>
        <w:t xml:space="preserve"> KPI calculation </w:t>
      </w:r>
      <w:r w:rsidR="00875CF8">
        <w:rPr>
          <w:b/>
          <w:bCs/>
        </w:rPr>
        <w:t>for BM functionality performance monitoring in</w:t>
      </w:r>
      <w:r w:rsidR="00C118D6">
        <w:rPr>
          <w:b/>
          <w:bCs/>
        </w:rPr>
        <w:t xml:space="preserve"> </w:t>
      </w:r>
      <w:r w:rsidR="00D91963">
        <w:rPr>
          <w:b/>
          <w:bCs/>
        </w:rPr>
        <w:t>RAN1, for all Type 1 performance monitoring options,</w:t>
      </w:r>
      <w:r w:rsidR="006648CB">
        <w:rPr>
          <w:b/>
          <w:bCs/>
        </w:rPr>
        <w:t xml:space="preserve"> the outputs of </w:t>
      </w:r>
      <w:r w:rsidR="008F76D7">
        <w:rPr>
          <w:b/>
          <w:bCs/>
        </w:rPr>
        <w:t>the</w:t>
      </w:r>
      <w:r w:rsidR="006648CB">
        <w:rPr>
          <w:b/>
          <w:bCs/>
        </w:rPr>
        <w:t xml:space="preserve"> activated </w:t>
      </w:r>
      <w:r w:rsidR="008F76D7">
        <w:rPr>
          <w:b/>
          <w:bCs/>
        </w:rPr>
        <w:t>BM</w:t>
      </w:r>
      <w:r w:rsidR="006648CB">
        <w:rPr>
          <w:b/>
          <w:bCs/>
        </w:rPr>
        <w:t xml:space="preserve"> functionality </w:t>
      </w:r>
      <w:r w:rsidR="008F76D7">
        <w:rPr>
          <w:b/>
          <w:bCs/>
        </w:rPr>
        <w:t xml:space="preserve">are used by </w:t>
      </w:r>
      <w:r w:rsidR="001B3C86">
        <w:rPr>
          <w:b/>
          <w:bCs/>
        </w:rPr>
        <w:t>the NW (Option 1) or by the UE (Option 2) for KPI calculation.</w:t>
      </w:r>
    </w:p>
    <w:p w14:paraId="46BD7912" w14:textId="70990F3E" w:rsidR="001B3C86" w:rsidRPr="009E1B15" w:rsidRDefault="001B3C86" w:rsidP="009E1B15">
      <w:pPr>
        <w:jc w:val="lowKashida"/>
        <w:rPr>
          <w:b/>
          <w:bCs/>
        </w:rPr>
      </w:pPr>
      <w:r>
        <w:rPr>
          <w:b/>
          <w:bCs/>
        </w:rPr>
        <w:t xml:space="preserve">Observation </w:t>
      </w:r>
      <w:r w:rsidR="002E6579">
        <w:rPr>
          <w:b/>
          <w:bCs/>
        </w:rPr>
        <w:t>7</w:t>
      </w:r>
      <w:r>
        <w:rPr>
          <w:b/>
          <w:bCs/>
        </w:rPr>
        <w:t xml:space="preserve">: </w:t>
      </w:r>
      <w:r w:rsidR="002A588A">
        <w:rPr>
          <w:b/>
          <w:bCs/>
        </w:rPr>
        <w:t>Based on discussions on candidates for KPI calculation for BM functionality performance monitoring in RAN1, for Type 1</w:t>
      </w:r>
      <w:r w:rsidR="00CD2386">
        <w:rPr>
          <w:b/>
          <w:bCs/>
        </w:rPr>
        <w:t xml:space="preserve"> Option 1, </w:t>
      </w:r>
      <w:r w:rsidR="00AF574D">
        <w:rPr>
          <w:b/>
          <w:bCs/>
        </w:rPr>
        <w:t>additional L1-RSRP measurements are reported to the NW along</w:t>
      </w:r>
      <w:r w:rsidR="00F5281C">
        <w:rPr>
          <w:b/>
          <w:bCs/>
        </w:rPr>
        <w:t>side</w:t>
      </w:r>
      <w:r w:rsidR="00AF574D">
        <w:rPr>
          <w:b/>
          <w:bCs/>
        </w:rPr>
        <w:t xml:space="preserve"> the </w:t>
      </w:r>
      <w:r w:rsidR="00F5281C">
        <w:rPr>
          <w:b/>
          <w:bCs/>
        </w:rPr>
        <w:t xml:space="preserve">functionality outputs, and for Type 1 Option 2, </w:t>
      </w:r>
      <w:r w:rsidR="00E901F0">
        <w:rPr>
          <w:b/>
          <w:bCs/>
        </w:rPr>
        <w:t>performance monitoring KPIs are reported to the NW alongside the functionality outputs.</w:t>
      </w:r>
    </w:p>
    <w:p w14:paraId="0D8C8846" w14:textId="09AA533C" w:rsidR="00CD204E" w:rsidRDefault="00CD204E" w:rsidP="00CD204E">
      <w:pPr>
        <w:rPr>
          <w:b/>
          <w:bCs/>
        </w:rPr>
      </w:pPr>
      <w:r w:rsidRPr="009E1B15">
        <w:rPr>
          <w:b/>
          <w:bCs/>
        </w:rPr>
        <w:lastRenderedPageBreak/>
        <w:t>Propos</w:t>
      </w:r>
      <w:r>
        <w:rPr>
          <w:b/>
          <w:bCs/>
        </w:rPr>
        <w:t>al</w:t>
      </w:r>
      <w:r w:rsidRPr="009E1B15">
        <w:rPr>
          <w:b/>
          <w:bCs/>
        </w:rPr>
        <w:t xml:space="preserve"> </w:t>
      </w:r>
      <w:r w:rsidR="0029695D">
        <w:rPr>
          <w:b/>
          <w:bCs/>
        </w:rPr>
        <w:t>9</w:t>
      </w:r>
      <w:r>
        <w:rPr>
          <w:b/>
          <w:bCs/>
        </w:rPr>
        <w:t xml:space="preserve">: </w:t>
      </w:r>
      <w:r w:rsidRPr="009E1B15">
        <w:rPr>
          <w:b/>
          <w:bCs/>
        </w:rPr>
        <w:t xml:space="preserve">RAN2 </w:t>
      </w:r>
      <w:r w:rsidR="00B546CD">
        <w:rPr>
          <w:b/>
          <w:bCs/>
        </w:rPr>
        <w:t xml:space="preserve">only </w:t>
      </w:r>
      <w:r w:rsidRPr="009E1B15">
        <w:rPr>
          <w:b/>
          <w:bCs/>
        </w:rPr>
        <w:t xml:space="preserve">to </w:t>
      </w:r>
      <w:r w:rsidRPr="00E901F0">
        <w:rPr>
          <w:b/>
          <w:bCs/>
        </w:rPr>
        <w:t>support</w:t>
      </w:r>
      <w:r w:rsidR="009A5C0D">
        <w:rPr>
          <w:b/>
          <w:bCs/>
        </w:rPr>
        <w:t xml:space="preserve"> performance monitoring of an </w:t>
      </w:r>
      <w:r w:rsidR="00292D87">
        <w:rPr>
          <w:b/>
          <w:bCs/>
        </w:rPr>
        <w:t xml:space="preserve">activated functionality </w:t>
      </w:r>
      <w:r w:rsidR="009A5C0D">
        <w:rPr>
          <w:b/>
          <w:bCs/>
        </w:rPr>
        <w:t xml:space="preserve">through </w:t>
      </w:r>
      <w:r w:rsidR="00E0074D">
        <w:rPr>
          <w:b/>
          <w:bCs/>
        </w:rPr>
        <w:t>reporting</w:t>
      </w:r>
      <w:r w:rsidR="00B546CD">
        <w:rPr>
          <w:b/>
          <w:bCs/>
        </w:rPr>
        <w:t xml:space="preserve">, </w:t>
      </w:r>
      <w:r w:rsidR="00E0074D">
        <w:rPr>
          <w:b/>
          <w:bCs/>
        </w:rPr>
        <w:t xml:space="preserve">e.g., additional L1-RSRP measurements or </w:t>
      </w:r>
      <w:r w:rsidR="00DA35BD">
        <w:rPr>
          <w:b/>
          <w:bCs/>
        </w:rPr>
        <w:t xml:space="preserve">performance monitoring KPIs </w:t>
      </w:r>
      <w:r w:rsidR="0040408A">
        <w:rPr>
          <w:b/>
          <w:bCs/>
        </w:rPr>
        <w:t xml:space="preserve">for both BM-Case1 and BM-Case2. </w:t>
      </w:r>
    </w:p>
    <w:p w14:paraId="7B6D361E" w14:textId="179749A5" w:rsidR="008856BE" w:rsidRDefault="00D30BAA" w:rsidP="008856BE">
      <w:pPr>
        <w:pStyle w:val="Heading2"/>
      </w:pPr>
      <w:r w:rsidDel="00D60ABF">
        <w:t xml:space="preserve">2.4 </w:t>
      </w:r>
      <w:r w:rsidR="00F60A47">
        <w:t>Reporting</w:t>
      </w:r>
      <w:r w:rsidR="008856BE">
        <w:t xml:space="preserve"> of Applicable Functionalities for neighbouring cell</w:t>
      </w:r>
    </w:p>
    <w:p w14:paraId="47CDA390" w14:textId="37AFB515" w:rsidR="008856BE" w:rsidRPr="00AC3E22" w:rsidRDefault="008856BE" w:rsidP="00DD38A9">
      <w:pPr>
        <w:jc w:val="both"/>
        <w:rPr>
          <w:rFonts w:eastAsia="Calibri"/>
        </w:rPr>
      </w:pPr>
      <w:r w:rsidRPr="00AC3E22">
        <w:rPr>
          <w:rFonts w:eastAsia="Calibri"/>
        </w:rPr>
        <w:t>In [</w:t>
      </w:r>
      <w:r w:rsidR="00B72D18">
        <w:rPr>
          <w:rFonts w:eastAsia="Calibri"/>
        </w:rPr>
        <w:t>7</w:t>
      </w:r>
      <w:r w:rsidRPr="00AC3E22">
        <w:rPr>
          <w:rFonts w:eastAsia="Calibri"/>
        </w:rPr>
        <w:t xml:space="preserve">], </w:t>
      </w:r>
      <w:r w:rsidRPr="009D4A6E">
        <w:rPr>
          <w:rFonts w:eastAsia="Calibri"/>
        </w:rPr>
        <w:t>the Rapporteur</w:t>
      </w:r>
      <w:r w:rsidRPr="00AC3E22">
        <w:rPr>
          <w:rFonts w:eastAsia="Calibri"/>
        </w:rPr>
        <w:t xml:space="preserve"> provided </w:t>
      </w:r>
      <w:r w:rsidRPr="009D4A6E">
        <w:rPr>
          <w:rFonts w:eastAsia="Calibri"/>
        </w:rPr>
        <w:t>an</w:t>
      </w:r>
      <w:r w:rsidRPr="00AC3E22">
        <w:rPr>
          <w:rFonts w:eastAsia="Calibri"/>
        </w:rPr>
        <w:t xml:space="preserve"> open question based on companies’ contributions </w:t>
      </w:r>
      <w:r w:rsidRPr="00AC3E22">
        <w:t>on whether</w:t>
      </w:r>
      <w:r>
        <w:t xml:space="preserve"> applicable functionalities should be considered for</w:t>
      </w:r>
      <w:r w:rsidRPr="00AC3E22">
        <w:t xml:space="preserve"> neighbour cells</w:t>
      </w:r>
      <w:r>
        <w:t>.</w:t>
      </w:r>
      <w:r w:rsidRPr="00AC3E22">
        <w:t xml:space="preserve"> </w:t>
      </w:r>
      <w:r w:rsidRPr="00AC3E22">
        <w:rPr>
          <w:rFonts w:eastAsia="Calibri"/>
        </w:rPr>
        <w:t>Highlighting our views, UAI framework can only report UE’s condition/information changes on serving cell (i.e. the UE is only required to monitor condition changes in serving cell in existing UAI framework).</w:t>
      </w:r>
      <w:r w:rsidR="00DD38A9">
        <w:rPr>
          <w:rFonts w:eastAsia="Calibri"/>
        </w:rPr>
        <w:t xml:space="preserve"> </w:t>
      </w:r>
      <w:r w:rsidR="00DA2F7E">
        <w:rPr>
          <w:rFonts w:eastAsia="Calibri"/>
        </w:rPr>
        <w:t>E</w:t>
      </w:r>
      <w:r w:rsidR="00DD38A9" w:rsidRPr="00DD38A9">
        <w:rPr>
          <w:rFonts w:eastAsia="Calibri"/>
        </w:rPr>
        <w:t>valuation of applicable functionalities is per-cell, and we don’t consider necessarily keeping the same functionality active through handover (e.g., to be used during the handover process).</w:t>
      </w:r>
      <w:r w:rsidR="0090027F">
        <w:rPr>
          <w:rFonts w:eastAsia="Calibri"/>
        </w:rPr>
        <w:t xml:space="preserve"> Since</w:t>
      </w:r>
      <w:r w:rsidRPr="00AC3E22">
        <w:rPr>
          <w:rFonts w:eastAsia="Calibri"/>
        </w:rPr>
        <w:t xml:space="preserve"> </w:t>
      </w:r>
      <w:r>
        <w:rPr>
          <w:rFonts w:eastAsia="Calibri"/>
        </w:rPr>
        <w:t xml:space="preserve">the </w:t>
      </w:r>
      <w:r w:rsidRPr="00AC3E22">
        <w:rPr>
          <w:rFonts w:eastAsia="Calibri"/>
        </w:rPr>
        <w:t>existing UAI procedure can</w:t>
      </w:r>
      <w:r w:rsidR="00FA49DD">
        <w:rPr>
          <w:rFonts w:eastAsia="Calibri"/>
        </w:rPr>
        <w:t xml:space="preserve"> only</w:t>
      </w:r>
      <w:r w:rsidRPr="00AC3E22">
        <w:rPr>
          <w:rFonts w:eastAsia="Calibri"/>
        </w:rPr>
        <w:t xml:space="preserve"> work for reporting applicable functionalities</w:t>
      </w:r>
      <w:r w:rsidR="001D4519">
        <w:rPr>
          <w:rFonts w:eastAsia="Calibri"/>
        </w:rPr>
        <w:t xml:space="preserve"> of the </w:t>
      </w:r>
      <w:r w:rsidR="00650FCD">
        <w:rPr>
          <w:rFonts w:eastAsia="Calibri"/>
        </w:rPr>
        <w:t xml:space="preserve">serving </w:t>
      </w:r>
      <w:r w:rsidR="00E66AFE">
        <w:rPr>
          <w:rFonts w:eastAsia="Calibri"/>
        </w:rPr>
        <w:t>cell</w:t>
      </w:r>
      <w:r w:rsidRPr="00AC3E22">
        <w:rPr>
          <w:rFonts w:eastAsia="Calibri"/>
        </w:rPr>
        <w:t xml:space="preserve"> reporting</w:t>
      </w:r>
      <w:r w:rsidR="004A0872">
        <w:rPr>
          <w:rFonts w:eastAsia="Calibri"/>
        </w:rPr>
        <w:t>,</w:t>
      </w:r>
      <w:r w:rsidR="004A0872" w:rsidDel="004A0872">
        <w:rPr>
          <w:rStyle w:val="CommentReference"/>
        </w:rPr>
        <w:t xml:space="preserve"> </w:t>
      </w:r>
      <w:r w:rsidR="004A0872">
        <w:rPr>
          <w:rStyle w:val="CommentReference"/>
        </w:rPr>
        <w:t>i</w:t>
      </w:r>
      <w:r w:rsidR="0056242A">
        <w:rPr>
          <w:rFonts w:eastAsia="Calibri"/>
        </w:rPr>
        <w:t>f conditions</w:t>
      </w:r>
      <w:r>
        <w:rPr>
          <w:rFonts w:eastAsia="Calibri"/>
        </w:rPr>
        <w:t xml:space="preserve"> in neighbour cells</w:t>
      </w:r>
      <w:r w:rsidR="00255A86">
        <w:rPr>
          <w:rFonts w:eastAsia="Calibri"/>
        </w:rPr>
        <w:t xml:space="preserve"> </w:t>
      </w:r>
      <w:r w:rsidR="004E0F10">
        <w:rPr>
          <w:rFonts w:eastAsia="Calibri"/>
        </w:rPr>
        <w:t>change</w:t>
      </w:r>
      <w:r w:rsidR="001F0C66">
        <w:rPr>
          <w:rFonts w:eastAsia="Calibri"/>
        </w:rPr>
        <w:t xml:space="preserve">, the UE will not be able to </w:t>
      </w:r>
      <w:r w:rsidR="004A6ECB">
        <w:rPr>
          <w:rFonts w:eastAsia="Calibri"/>
        </w:rPr>
        <w:t xml:space="preserve">use UAI </w:t>
      </w:r>
      <w:r w:rsidR="002C7106">
        <w:rPr>
          <w:rFonts w:eastAsia="Calibri"/>
        </w:rPr>
        <w:t>for applicable functionality reporting</w:t>
      </w:r>
      <w:r w:rsidRPr="00AC3E22">
        <w:rPr>
          <w:rFonts w:eastAsia="Calibri"/>
        </w:rPr>
        <w:t>. As such, it is worth discussing the feasibility of existing UAI on reporting applicable functionalities of neighbour cells in RAN2.</w:t>
      </w:r>
    </w:p>
    <w:p w14:paraId="424A81DC" w14:textId="52B4396B" w:rsidR="008856BE" w:rsidRPr="008856BE" w:rsidRDefault="008856BE" w:rsidP="003F165E">
      <w:pPr>
        <w:pStyle w:val="Caption"/>
      </w:pPr>
      <w:r w:rsidRPr="009D4A6E">
        <w:rPr>
          <w:rFonts w:eastAsia="Calibri"/>
          <w:b/>
          <w:i w:val="0"/>
          <w:color w:val="auto"/>
          <w:sz w:val="20"/>
          <w:szCs w:val="20"/>
        </w:rPr>
        <w:t xml:space="preserve">Proposal </w:t>
      </w:r>
      <w:r w:rsidR="00222145">
        <w:rPr>
          <w:rFonts w:eastAsia="Calibri"/>
          <w:b/>
          <w:i w:val="0"/>
          <w:color w:val="auto"/>
          <w:sz w:val="20"/>
          <w:szCs w:val="20"/>
        </w:rPr>
        <w:t>1</w:t>
      </w:r>
      <w:r w:rsidR="009A3D3D">
        <w:rPr>
          <w:rFonts w:eastAsia="Calibri"/>
          <w:b/>
          <w:i w:val="0"/>
          <w:color w:val="auto"/>
          <w:sz w:val="20"/>
          <w:szCs w:val="20"/>
        </w:rPr>
        <w:t>0</w:t>
      </w:r>
      <w:r w:rsidRPr="009D4A6E">
        <w:rPr>
          <w:rFonts w:eastAsia="Calibri"/>
          <w:b/>
          <w:i w:val="0"/>
          <w:color w:val="auto"/>
          <w:sz w:val="20"/>
          <w:szCs w:val="20"/>
        </w:rPr>
        <w:t>: RAN2 to discuss whether applicable functionality reporting</w:t>
      </w:r>
      <w:r>
        <w:rPr>
          <w:rFonts w:eastAsia="Calibri"/>
          <w:b/>
          <w:i w:val="0"/>
          <w:color w:val="auto"/>
          <w:sz w:val="20"/>
          <w:szCs w:val="20"/>
        </w:rPr>
        <w:t xml:space="preserve"> for </w:t>
      </w:r>
      <w:r w:rsidR="00F60A47">
        <w:rPr>
          <w:rFonts w:eastAsia="Calibri"/>
          <w:b/>
          <w:i w:val="0"/>
          <w:color w:val="auto"/>
          <w:sz w:val="20"/>
          <w:szCs w:val="20"/>
        </w:rPr>
        <w:t>neighbour</w:t>
      </w:r>
      <w:r w:rsidR="006A0AEF">
        <w:rPr>
          <w:rFonts w:eastAsia="Calibri"/>
          <w:b/>
          <w:i w:val="0"/>
          <w:color w:val="auto"/>
          <w:sz w:val="20"/>
          <w:szCs w:val="20"/>
        </w:rPr>
        <w:t xml:space="preserve"> cells </w:t>
      </w:r>
      <w:r w:rsidRPr="009D4A6E">
        <w:rPr>
          <w:rFonts w:eastAsia="Calibri"/>
          <w:b/>
          <w:i w:val="0"/>
          <w:color w:val="auto"/>
          <w:sz w:val="20"/>
          <w:szCs w:val="20"/>
        </w:rPr>
        <w:t xml:space="preserve">is supported </w:t>
      </w:r>
      <w:r>
        <w:rPr>
          <w:rFonts w:eastAsia="Calibri"/>
          <w:b/>
          <w:i w:val="0"/>
          <w:color w:val="auto"/>
          <w:sz w:val="20"/>
          <w:szCs w:val="20"/>
        </w:rPr>
        <w:t>in</w:t>
      </w:r>
      <w:r w:rsidRPr="009D4A6E">
        <w:rPr>
          <w:rFonts w:eastAsia="Calibri"/>
          <w:b/>
          <w:i w:val="0"/>
          <w:color w:val="auto"/>
          <w:sz w:val="20"/>
          <w:szCs w:val="20"/>
        </w:rPr>
        <w:t xml:space="preserve"> Release 19.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552EF491" w:rsidR="009339CB" w:rsidRPr="006E13D1" w:rsidRDefault="009339CB" w:rsidP="009339CB">
      <w:r>
        <w:t>This document has made the following observations:</w:t>
      </w:r>
    </w:p>
    <w:p w14:paraId="1524D868" w14:textId="77777777" w:rsidR="00A10530" w:rsidRPr="00B62906" w:rsidRDefault="00A10530" w:rsidP="00A10530">
      <w:pPr>
        <w:rPr>
          <w:b/>
          <w:bCs/>
        </w:rPr>
      </w:pPr>
      <w:r w:rsidRPr="00B62906">
        <w:rPr>
          <w:b/>
          <w:bCs/>
        </w:rPr>
        <w:t>Observation</w:t>
      </w:r>
      <w:r>
        <w:rPr>
          <w:b/>
          <w:bCs/>
        </w:rPr>
        <w:t xml:space="preserve"> 1</w:t>
      </w:r>
      <w:r w:rsidRPr="00B62906">
        <w:rPr>
          <w:b/>
          <w:bCs/>
        </w:rPr>
        <w:t>: In “network decision, network-initiated” AI/ML LCM, all aspects of functionality configuration originate from the NW, including measurement and reporting configuration and functionality activation, deactivation and switching.</w:t>
      </w:r>
    </w:p>
    <w:p w14:paraId="4D6E5037" w14:textId="77777777" w:rsidR="00A10530" w:rsidRPr="009D4A6E" w:rsidRDefault="00A10530" w:rsidP="00A10530">
      <w:pPr>
        <w:pStyle w:val="Caption"/>
        <w:rPr>
          <w:b/>
          <w:bCs/>
          <w:i w:val="0"/>
          <w:iCs w:val="0"/>
          <w:color w:val="auto"/>
          <w:sz w:val="20"/>
          <w:szCs w:val="20"/>
        </w:rPr>
      </w:pPr>
      <w:r w:rsidRPr="009D4A6E">
        <w:rPr>
          <w:b/>
          <w:bCs/>
          <w:i w:val="0"/>
          <w:iCs w:val="0"/>
          <w:color w:val="auto"/>
          <w:sz w:val="20"/>
          <w:szCs w:val="20"/>
        </w:rPr>
        <w:t xml:space="preserve">Observation </w:t>
      </w:r>
      <w:r>
        <w:rPr>
          <w:b/>
          <w:bCs/>
          <w:i w:val="0"/>
          <w:iCs w:val="0"/>
          <w:color w:val="auto"/>
          <w:sz w:val="20"/>
          <w:szCs w:val="20"/>
        </w:rPr>
        <w:t>2</w:t>
      </w:r>
      <w:r w:rsidRPr="009D4A6E">
        <w:rPr>
          <w:b/>
          <w:bCs/>
          <w:i w:val="0"/>
          <w:iCs w:val="0"/>
          <w:color w:val="auto"/>
          <w:sz w:val="20"/>
          <w:szCs w:val="20"/>
        </w:rPr>
        <w:t>: The specifications already support functionality activation, deactivation, switching, and fallback for aperiodic and semi-persistent CSI reporting using DCI and MAC-CE, respectively.</w:t>
      </w:r>
    </w:p>
    <w:p w14:paraId="5B22BB30" w14:textId="77777777" w:rsidR="00A10530" w:rsidRPr="009D4A6E" w:rsidRDefault="00A10530" w:rsidP="00A10530">
      <w:pPr>
        <w:pStyle w:val="Caption"/>
        <w:rPr>
          <w:b/>
          <w:i w:val="0"/>
          <w:color w:val="auto"/>
          <w:sz w:val="20"/>
          <w:szCs w:val="20"/>
        </w:rPr>
      </w:pPr>
      <w:r w:rsidRPr="009D4A6E">
        <w:rPr>
          <w:b/>
          <w:i w:val="0"/>
          <w:color w:val="auto"/>
          <w:sz w:val="20"/>
          <w:szCs w:val="20"/>
        </w:rPr>
        <w:t xml:space="preserve">Observation </w:t>
      </w:r>
      <w:r>
        <w:rPr>
          <w:b/>
          <w:bCs/>
          <w:i w:val="0"/>
          <w:iCs w:val="0"/>
          <w:color w:val="auto"/>
          <w:sz w:val="20"/>
          <w:szCs w:val="20"/>
        </w:rPr>
        <w:t>3</w:t>
      </w:r>
      <w:r w:rsidRPr="009D4A6E">
        <w:rPr>
          <w:b/>
          <w:bCs/>
          <w:i w:val="0"/>
          <w:iCs w:val="0"/>
          <w:color w:val="auto"/>
          <w:sz w:val="20"/>
          <w:szCs w:val="20"/>
        </w:rPr>
        <w:t xml:space="preserve">: The specifications support functionality activation, deactivation, switching, and fallback for periodic CSI reporting using RRC Reconfiguration of CSI-MeasConfig by adding, modifying, and/or </w:t>
      </w:r>
      <w:r>
        <w:rPr>
          <w:b/>
          <w:bCs/>
          <w:i w:val="0"/>
          <w:iCs w:val="0"/>
          <w:color w:val="auto"/>
          <w:sz w:val="20"/>
          <w:szCs w:val="20"/>
        </w:rPr>
        <w:t>releasing</w:t>
      </w:r>
      <w:r w:rsidRPr="009D4A6E">
        <w:rPr>
          <w:b/>
          <w:bCs/>
          <w:i w:val="0"/>
          <w:iCs w:val="0"/>
          <w:color w:val="auto"/>
          <w:sz w:val="20"/>
          <w:szCs w:val="20"/>
        </w:rPr>
        <w:t xml:space="preserve"> CSI-ReportConfigs.</w:t>
      </w:r>
    </w:p>
    <w:p w14:paraId="2ACE80D1" w14:textId="77777777" w:rsidR="00A10530" w:rsidRPr="009D4A6E" w:rsidRDefault="00A10530" w:rsidP="00A10530">
      <w:pPr>
        <w:rPr>
          <w:b/>
          <w:bCs/>
        </w:rPr>
      </w:pPr>
      <w:r w:rsidRPr="009D4A6E">
        <w:rPr>
          <w:b/>
          <w:bCs/>
        </w:rPr>
        <w:t>Observation</w:t>
      </w:r>
      <w:r w:rsidRPr="00002CA6">
        <w:rPr>
          <w:b/>
          <w:bCs/>
        </w:rPr>
        <w:t xml:space="preserve"> </w:t>
      </w:r>
      <w:r>
        <w:rPr>
          <w:b/>
          <w:bCs/>
        </w:rPr>
        <w:t>4</w:t>
      </w:r>
      <w:r w:rsidRPr="009D4A6E">
        <w:rPr>
          <w:b/>
          <w:bCs/>
        </w:rPr>
        <w:t>: Because the performance of the AI/ML functionality was satisfactory prior to the decision to fall back, it could be reasonably assumed that the AI/ML functionality will perform well once again.</w:t>
      </w:r>
    </w:p>
    <w:p w14:paraId="77144CB8" w14:textId="77777777" w:rsidR="00A10530" w:rsidRPr="00B62906" w:rsidRDefault="00A10530" w:rsidP="00A10530">
      <w:pPr>
        <w:rPr>
          <w:b/>
          <w:bCs/>
        </w:rPr>
      </w:pPr>
      <w:r w:rsidRPr="00B62906">
        <w:rPr>
          <w:b/>
          <w:bCs/>
        </w:rPr>
        <w:t>Observation</w:t>
      </w:r>
      <w:r>
        <w:rPr>
          <w:b/>
          <w:bCs/>
        </w:rPr>
        <w:t xml:space="preserve"> 5</w:t>
      </w:r>
      <w:r w:rsidRPr="00B62906">
        <w:rPr>
          <w:b/>
          <w:bCs/>
        </w:rPr>
        <w:t>: There is no specification impact for the use of NW-based system-level performance monitoring to enable BM functionality performance monitoring.</w:t>
      </w:r>
    </w:p>
    <w:p w14:paraId="781D8804" w14:textId="77777777" w:rsidR="00222145" w:rsidRDefault="00222145" w:rsidP="00222145">
      <w:pPr>
        <w:jc w:val="lowKashida"/>
        <w:rPr>
          <w:b/>
          <w:bCs/>
        </w:rPr>
      </w:pPr>
      <w:r>
        <w:rPr>
          <w:b/>
          <w:bCs/>
        </w:rPr>
        <w:t>Observation 6: Based on discussions on candidates for KPI calculation for BM functionality performance monitoring in RAN1, for all Type 1 performance monitoring options, the outputs of the activated BM functionality are used by the NW (Option 1) or by the UE (Option 2) for KPI calculation.</w:t>
      </w:r>
    </w:p>
    <w:p w14:paraId="1FF7FA8A" w14:textId="77777777" w:rsidR="00222145" w:rsidRPr="00B62906" w:rsidRDefault="00222145" w:rsidP="00222145">
      <w:pPr>
        <w:jc w:val="lowKashida"/>
        <w:rPr>
          <w:b/>
          <w:bCs/>
        </w:rPr>
      </w:pPr>
      <w:r>
        <w:rPr>
          <w:b/>
          <w:bCs/>
        </w:rPr>
        <w:t>Observation 7: Based on discussions on candidates for KPI calculation for BM functionality performance monitoring in RAN1, for Type 1 Option 1, additional L1-RSRP measurements are reported to the NW alongside the functionality outputs, and for Type 1 Option 2, performance monitoring KPIs are reported to the NW alongside the functionality outputs.</w:t>
      </w:r>
    </w:p>
    <w:p w14:paraId="3BE72BE2" w14:textId="47471FAE" w:rsidR="009339CB" w:rsidRPr="004F4540" w:rsidRDefault="009339CB" w:rsidP="009339CB">
      <w:pPr>
        <w:rPr>
          <w:bCs/>
        </w:rPr>
      </w:pPr>
      <w:r>
        <w:rPr>
          <w:bCs/>
        </w:rPr>
        <w:t>And the following</w:t>
      </w:r>
      <w:r w:rsidR="001464D6">
        <w:t xml:space="preserve"> proposals</w:t>
      </w:r>
      <w:r>
        <w:rPr>
          <w:bCs/>
        </w:rPr>
        <w:t>:</w:t>
      </w:r>
    </w:p>
    <w:p w14:paraId="710C6ADC" w14:textId="77777777" w:rsidR="00A10530" w:rsidRPr="00B62906" w:rsidRDefault="00A10530" w:rsidP="00A10530">
      <w:pPr>
        <w:rPr>
          <w:b/>
          <w:bCs/>
        </w:rPr>
      </w:pPr>
      <w:r w:rsidRPr="00B62906">
        <w:rPr>
          <w:b/>
          <w:bCs/>
        </w:rPr>
        <w:t>Proposal</w:t>
      </w:r>
      <w:r>
        <w:rPr>
          <w:b/>
          <w:bCs/>
        </w:rPr>
        <w:t xml:space="preserve"> 1</w:t>
      </w:r>
      <w:r w:rsidRPr="00B62906">
        <w:rPr>
          <w:b/>
          <w:bCs/>
        </w:rPr>
        <w:t>: RAN2 to agree that “Activated functionalities refer to functionalities</w:t>
      </w:r>
      <w:r w:rsidRPr="00B62906">
        <w:rPr>
          <w:b/>
          <w:bCs/>
          <w:strike/>
        </w:rPr>
        <w:t xml:space="preserve"> already</w:t>
      </w:r>
      <w:r>
        <w:rPr>
          <w:b/>
          <w:bCs/>
        </w:rPr>
        <w:t xml:space="preserve"> </w:t>
      </w:r>
      <w:r w:rsidRPr="00B62906">
        <w:rPr>
          <w:b/>
          <w:bCs/>
        </w:rPr>
        <w:t>enabled for performing inference and reporting their outputs to the NW.</w:t>
      </w:r>
    </w:p>
    <w:p w14:paraId="652554A7" w14:textId="77777777" w:rsidR="00A10530" w:rsidRDefault="00A10530" w:rsidP="00A10530">
      <w:pPr>
        <w:rPr>
          <w:b/>
        </w:rPr>
      </w:pPr>
      <w:r w:rsidRPr="009D4A6E">
        <w:rPr>
          <w:b/>
          <w:bCs/>
        </w:rPr>
        <w:t>Proposal</w:t>
      </w:r>
      <w:r w:rsidRPr="00DA79D7">
        <w:rPr>
          <w:b/>
        </w:rPr>
        <w:t xml:space="preserve"> </w:t>
      </w:r>
      <w:r>
        <w:rPr>
          <w:b/>
          <w:bCs/>
        </w:rPr>
        <w:t>2</w:t>
      </w:r>
      <w:r w:rsidRPr="009D4A6E">
        <w:rPr>
          <w:b/>
          <w:bCs/>
        </w:rPr>
        <w:t xml:space="preserve">: </w:t>
      </w:r>
      <w:r w:rsidRPr="008A2268">
        <w:rPr>
          <w:b/>
          <w:bCs/>
        </w:rPr>
        <w:t xml:space="preserve">A deactivated functionality is an AI/ML functionality for which the UE has received a </w:t>
      </w:r>
      <w:r>
        <w:rPr>
          <w:b/>
          <w:bCs/>
        </w:rPr>
        <w:t xml:space="preserve">radio </w:t>
      </w:r>
      <w:r w:rsidRPr="008A2268">
        <w:rPr>
          <w:b/>
          <w:bCs/>
        </w:rPr>
        <w:t>configuration</w:t>
      </w:r>
      <w:r>
        <w:rPr>
          <w:b/>
          <w:bCs/>
        </w:rPr>
        <w:t xml:space="preserve"> via</w:t>
      </w:r>
      <w:r w:rsidRPr="008A2268">
        <w:rPr>
          <w:b/>
          <w:bCs/>
        </w:rPr>
        <w:t xml:space="preserve"> a CSI-ReportConfig, but which is </w:t>
      </w:r>
      <w:r>
        <w:rPr>
          <w:b/>
          <w:bCs/>
        </w:rPr>
        <w:t>neither</w:t>
      </w:r>
      <w:r w:rsidRPr="008A2268">
        <w:rPr>
          <w:b/>
          <w:bCs/>
        </w:rPr>
        <w:t xml:space="preserve"> configured </w:t>
      </w:r>
      <w:r>
        <w:rPr>
          <w:b/>
          <w:bCs/>
        </w:rPr>
        <w:t>to perform</w:t>
      </w:r>
      <w:r w:rsidRPr="008A2268">
        <w:rPr>
          <w:b/>
          <w:bCs/>
        </w:rPr>
        <w:t xml:space="preserve"> inference</w:t>
      </w:r>
      <w:r>
        <w:rPr>
          <w:b/>
          <w:bCs/>
        </w:rPr>
        <w:t xml:space="preserve"> nor to report its outputs to the NW</w:t>
      </w:r>
      <w:r w:rsidRPr="008A2268">
        <w:rPr>
          <w:b/>
          <w:bCs/>
        </w:rPr>
        <w:t>.</w:t>
      </w:r>
      <w:r>
        <w:rPr>
          <w:b/>
          <w:bCs/>
        </w:rPr>
        <w:t xml:space="preserve"> </w:t>
      </w:r>
    </w:p>
    <w:p w14:paraId="4854AF48" w14:textId="77777777" w:rsidR="00A10530" w:rsidRDefault="00A10530" w:rsidP="00A10530">
      <w:pPr>
        <w:pStyle w:val="Caption"/>
        <w:rPr>
          <w:b/>
          <w:bCs/>
        </w:rPr>
      </w:pPr>
      <w:r w:rsidRPr="009D4A6E">
        <w:rPr>
          <w:b/>
          <w:i w:val="0"/>
          <w:color w:val="auto"/>
          <w:sz w:val="20"/>
          <w:szCs w:val="20"/>
        </w:rPr>
        <w:t xml:space="preserve">Proposal </w:t>
      </w:r>
      <w:r>
        <w:rPr>
          <w:b/>
          <w:bCs/>
          <w:i w:val="0"/>
          <w:iCs w:val="0"/>
          <w:color w:val="auto"/>
          <w:sz w:val="20"/>
          <w:szCs w:val="20"/>
        </w:rPr>
        <w:t>3</w:t>
      </w:r>
      <w:r w:rsidRPr="009D4A6E">
        <w:rPr>
          <w:b/>
          <w:bCs/>
          <w:i w:val="0"/>
          <w:iCs w:val="0"/>
          <w:color w:val="auto"/>
          <w:sz w:val="20"/>
          <w:szCs w:val="20"/>
        </w:rPr>
        <w:t xml:space="preserve">: </w:t>
      </w:r>
      <w:r w:rsidRPr="008A2268">
        <w:rPr>
          <w:b/>
          <w:bCs/>
          <w:i w:val="0"/>
          <w:iCs w:val="0"/>
          <w:color w:val="auto"/>
          <w:sz w:val="20"/>
          <w:szCs w:val="20"/>
        </w:rPr>
        <w:t>Functionality fallback</w:t>
      </w:r>
      <w:r>
        <w:rPr>
          <w:b/>
          <w:bCs/>
          <w:i w:val="0"/>
          <w:iCs w:val="0"/>
          <w:color w:val="auto"/>
          <w:sz w:val="20"/>
          <w:szCs w:val="20"/>
        </w:rPr>
        <w:t xml:space="preserve"> to non-AI/ML</w:t>
      </w:r>
      <w:r w:rsidRPr="008A2268">
        <w:rPr>
          <w:b/>
          <w:bCs/>
          <w:i w:val="0"/>
          <w:iCs w:val="0"/>
          <w:color w:val="auto"/>
          <w:sz w:val="20"/>
          <w:szCs w:val="20"/>
        </w:rPr>
        <w:t xml:space="preserve"> </w:t>
      </w:r>
      <w:r>
        <w:rPr>
          <w:b/>
          <w:bCs/>
          <w:i w:val="0"/>
          <w:iCs w:val="0"/>
          <w:color w:val="auto"/>
          <w:sz w:val="20"/>
          <w:szCs w:val="20"/>
        </w:rPr>
        <w:t>means</w:t>
      </w:r>
      <w:r w:rsidRPr="008A2268">
        <w:rPr>
          <w:b/>
          <w:bCs/>
          <w:i w:val="0"/>
          <w:iCs w:val="0"/>
          <w:color w:val="auto"/>
          <w:sz w:val="20"/>
          <w:szCs w:val="20"/>
        </w:rPr>
        <w:t xml:space="preserve"> deactivating one AI/ML-enabled functionality and activating a non-AI/ML feature</w:t>
      </w:r>
      <w:r>
        <w:rPr>
          <w:b/>
          <w:bCs/>
          <w:i w:val="0"/>
          <w:iCs w:val="0"/>
          <w:color w:val="auto"/>
          <w:sz w:val="20"/>
          <w:szCs w:val="20"/>
        </w:rPr>
        <w:t xml:space="preserve"> of the same type, e.g., Beam Management</w:t>
      </w:r>
      <w:r w:rsidRPr="008A2268">
        <w:rPr>
          <w:b/>
          <w:bCs/>
          <w:i w:val="0"/>
          <w:iCs w:val="0"/>
          <w:color w:val="auto"/>
          <w:sz w:val="20"/>
          <w:szCs w:val="20"/>
        </w:rPr>
        <w:t>.</w:t>
      </w:r>
    </w:p>
    <w:p w14:paraId="47268E92" w14:textId="77777777" w:rsidR="00A10530" w:rsidRPr="00B62906" w:rsidRDefault="00A10530" w:rsidP="00A10530">
      <w:pPr>
        <w:pStyle w:val="Caption"/>
        <w:rPr>
          <w:i w:val="0"/>
          <w:iCs w:val="0"/>
        </w:rPr>
      </w:pPr>
      <w:r w:rsidRPr="009D4A6E">
        <w:rPr>
          <w:b/>
          <w:i w:val="0"/>
          <w:color w:val="auto"/>
          <w:sz w:val="20"/>
          <w:szCs w:val="20"/>
        </w:rPr>
        <w:t xml:space="preserve">Proposal </w:t>
      </w:r>
      <w:r>
        <w:rPr>
          <w:b/>
          <w:bCs/>
          <w:i w:val="0"/>
          <w:iCs w:val="0"/>
          <w:color w:val="auto"/>
          <w:sz w:val="20"/>
          <w:szCs w:val="20"/>
        </w:rPr>
        <w:t>4</w:t>
      </w:r>
      <w:r w:rsidRPr="009D4A6E">
        <w:rPr>
          <w:b/>
          <w:bCs/>
          <w:i w:val="0"/>
          <w:iCs w:val="0"/>
          <w:color w:val="auto"/>
          <w:sz w:val="20"/>
          <w:szCs w:val="20"/>
        </w:rPr>
        <w:t xml:space="preserve">: </w:t>
      </w:r>
      <w:r w:rsidRPr="008A2268">
        <w:rPr>
          <w:b/>
          <w:bCs/>
          <w:i w:val="0"/>
          <w:iCs w:val="0"/>
          <w:color w:val="auto"/>
          <w:sz w:val="20"/>
          <w:szCs w:val="20"/>
        </w:rPr>
        <w:t xml:space="preserve">Functionality switching </w:t>
      </w:r>
      <w:r>
        <w:rPr>
          <w:b/>
          <w:bCs/>
          <w:i w:val="0"/>
          <w:iCs w:val="0"/>
          <w:color w:val="auto"/>
          <w:sz w:val="20"/>
          <w:szCs w:val="20"/>
        </w:rPr>
        <w:t>means</w:t>
      </w:r>
      <w:r w:rsidRPr="008A2268">
        <w:rPr>
          <w:b/>
          <w:bCs/>
          <w:i w:val="0"/>
          <w:iCs w:val="0"/>
          <w:color w:val="auto"/>
          <w:sz w:val="20"/>
          <w:szCs w:val="20"/>
        </w:rPr>
        <w:t xml:space="preserve"> simultaneously deactivating one AI/ML-enabled functionality and activating another</w:t>
      </w:r>
      <w:r>
        <w:rPr>
          <w:b/>
          <w:bCs/>
          <w:i w:val="0"/>
          <w:iCs w:val="0"/>
          <w:color w:val="auto"/>
          <w:sz w:val="20"/>
          <w:szCs w:val="20"/>
        </w:rPr>
        <w:t xml:space="preserve"> of the same type, e.g., Beam Management</w:t>
      </w:r>
      <w:r w:rsidRPr="008A2268">
        <w:rPr>
          <w:b/>
          <w:bCs/>
          <w:i w:val="0"/>
          <w:iCs w:val="0"/>
          <w:color w:val="auto"/>
          <w:sz w:val="20"/>
          <w:szCs w:val="20"/>
        </w:rPr>
        <w:t>.</w:t>
      </w:r>
      <w:r w:rsidRPr="009D4A6E">
        <w:rPr>
          <w:b/>
          <w:bCs/>
        </w:rPr>
        <w:t xml:space="preserve"> </w:t>
      </w:r>
    </w:p>
    <w:p w14:paraId="6F9DE6D6" w14:textId="77777777" w:rsidR="00A10530" w:rsidRPr="009D4A6E" w:rsidRDefault="00A10530" w:rsidP="00A10530">
      <w:pPr>
        <w:rPr>
          <w:b/>
          <w:bCs/>
        </w:rPr>
      </w:pPr>
      <w:r w:rsidRPr="009D4A6E">
        <w:rPr>
          <w:b/>
          <w:bCs/>
        </w:rPr>
        <w:lastRenderedPageBreak/>
        <w:t>Proposal</w:t>
      </w:r>
      <w:r w:rsidRPr="00DA79D7">
        <w:rPr>
          <w:b/>
        </w:rPr>
        <w:t xml:space="preserve"> </w:t>
      </w:r>
      <w:r>
        <w:rPr>
          <w:b/>
        </w:rPr>
        <w:t>5</w:t>
      </w:r>
      <w:r w:rsidRPr="009D4A6E">
        <w:rPr>
          <w:b/>
          <w:bCs/>
        </w:rPr>
        <w:t xml:space="preserve">: </w:t>
      </w:r>
      <w:r w:rsidRPr="00B46493">
        <w:rPr>
          <w:b/>
          <w:bCs/>
        </w:rPr>
        <w:t>Legacy procedures for activating, deactivating, and switching between aperiodic, semi-persistent, and periodic CSI Reports using DCI, MAC-CE, and RRC Reconfiguration (</w:t>
      </w:r>
      <w:r w:rsidRPr="00B530BC">
        <w:rPr>
          <w:b/>
          <w:bCs/>
        </w:rPr>
        <w:t>csi-ReportConfigToAddModList</w:t>
      </w:r>
      <w:r w:rsidRPr="00B46493">
        <w:rPr>
          <w:b/>
          <w:bCs/>
        </w:rPr>
        <w:t xml:space="preserve">, </w:t>
      </w:r>
      <w:r w:rsidRPr="00D3399E">
        <w:rPr>
          <w:b/>
          <w:bCs/>
        </w:rPr>
        <w:t>csi-ReportConfigToReleaseList</w:t>
      </w:r>
      <w:r w:rsidRPr="00B46493">
        <w:rPr>
          <w:b/>
          <w:bCs/>
        </w:rPr>
        <w:t>) can be reused to implement functionality activation, deactivation, switching, and fallback.</w:t>
      </w:r>
    </w:p>
    <w:p w14:paraId="365D1399" w14:textId="77777777" w:rsidR="00A10530" w:rsidRPr="009D4A6E" w:rsidRDefault="00A10530" w:rsidP="00A10530">
      <w:pPr>
        <w:pStyle w:val="Caption"/>
        <w:rPr>
          <w:b/>
          <w:color w:val="auto"/>
        </w:rPr>
      </w:pPr>
      <w:r w:rsidRPr="009D4A6E">
        <w:rPr>
          <w:b/>
          <w:bCs/>
          <w:i w:val="0"/>
          <w:iCs w:val="0"/>
          <w:color w:val="auto"/>
          <w:sz w:val="20"/>
          <w:szCs w:val="20"/>
        </w:rPr>
        <w:t xml:space="preserve">Proposal </w:t>
      </w:r>
      <w:r>
        <w:rPr>
          <w:b/>
          <w:bCs/>
          <w:i w:val="0"/>
          <w:iCs w:val="0"/>
          <w:color w:val="auto"/>
          <w:sz w:val="20"/>
          <w:szCs w:val="20"/>
        </w:rPr>
        <w:t>6</w:t>
      </w:r>
      <w:r w:rsidRPr="009D4A6E">
        <w:rPr>
          <w:b/>
          <w:bCs/>
          <w:i w:val="0"/>
          <w:iCs w:val="0"/>
          <w:color w:val="auto"/>
          <w:sz w:val="20"/>
          <w:szCs w:val="20"/>
        </w:rPr>
        <w:t xml:space="preserve">: Discuss signalling to enable fallback without deactivating an AI/ML beam management functionality such that performance monitoring </w:t>
      </w:r>
      <w:r>
        <w:rPr>
          <w:b/>
          <w:bCs/>
          <w:i w:val="0"/>
          <w:iCs w:val="0"/>
          <w:color w:val="auto"/>
          <w:sz w:val="20"/>
          <w:szCs w:val="20"/>
        </w:rPr>
        <w:t xml:space="preserve">of an </w:t>
      </w:r>
      <w:r w:rsidRPr="009D4A6E">
        <w:rPr>
          <w:b/>
          <w:bCs/>
          <w:i w:val="0"/>
          <w:iCs w:val="0"/>
          <w:color w:val="auto"/>
          <w:sz w:val="20"/>
          <w:szCs w:val="20"/>
        </w:rPr>
        <w:t xml:space="preserve">AI/ML functionality can continue during fallback.      </w:t>
      </w:r>
    </w:p>
    <w:p w14:paraId="230D8F1D" w14:textId="77777777" w:rsidR="00A10530" w:rsidRDefault="00A10530" w:rsidP="00A10530">
      <w:r w:rsidRPr="009D4A6E">
        <w:rPr>
          <w:rFonts w:eastAsia="Calibri"/>
          <w:b/>
          <w:bCs/>
        </w:rPr>
        <w:t xml:space="preserve">Proposal </w:t>
      </w:r>
      <w:r>
        <w:rPr>
          <w:rFonts w:eastAsia="Calibri"/>
          <w:b/>
          <w:bCs/>
        </w:rPr>
        <w:t>7</w:t>
      </w:r>
      <w:r w:rsidRPr="009D4A6E">
        <w:rPr>
          <w:rFonts w:eastAsia="Calibri"/>
          <w:b/>
          <w:bCs/>
        </w:rPr>
        <w:t>:</w:t>
      </w:r>
      <w:r w:rsidRPr="00655A4B">
        <w:rPr>
          <w:rFonts w:eastAsia="Calibri"/>
          <w:b/>
          <w:bCs/>
        </w:rPr>
        <w:t xml:space="preserve"> RAN2 to discuss </w:t>
      </w:r>
      <w:r w:rsidRPr="009D4A6E">
        <w:rPr>
          <w:rFonts w:eastAsia="Calibri"/>
          <w:b/>
          <w:bCs/>
        </w:rPr>
        <w:t xml:space="preserve">whether </w:t>
      </w:r>
      <w:r w:rsidRPr="00655A4B">
        <w:rPr>
          <w:rFonts w:eastAsia="Calibri"/>
          <w:b/>
          <w:bCs/>
        </w:rPr>
        <w:t>applicable functionalit</w:t>
      </w:r>
      <w:r w:rsidRPr="009D4A6E">
        <w:rPr>
          <w:rFonts w:eastAsia="Calibri"/>
          <w:b/>
          <w:bCs/>
        </w:rPr>
        <w:t xml:space="preserve">ies are stored prior to transitioning to RRC_INACTIVE or RRC_IDLE and whether applicable functionality </w:t>
      </w:r>
      <w:r w:rsidRPr="00655A4B">
        <w:rPr>
          <w:rFonts w:eastAsia="Calibri"/>
          <w:b/>
          <w:bCs/>
        </w:rPr>
        <w:t>reporting</w:t>
      </w:r>
      <w:r w:rsidRPr="009D4A6E">
        <w:rPr>
          <w:rFonts w:eastAsia="Calibri"/>
          <w:b/>
          <w:bCs/>
        </w:rPr>
        <w:t xml:space="preserve"> is supported</w:t>
      </w:r>
      <w:r w:rsidRPr="00655A4B">
        <w:rPr>
          <w:rFonts w:eastAsia="Calibri"/>
          <w:b/>
          <w:bCs/>
        </w:rPr>
        <w:t xml:space="preserve"> while UE transitions from RRC_INACTIVE or RRC_IDLE to RRC_CONNECTED.</w:t>
      </w:r>
    </w:p>
    <w:p w14:paraId="0B53D301" w14:textId="77777777" w:rsidR="00A10530" w:rsidRDefault="00A10530" w:rsidP="00A10530">
      <w:pPr>
        <w:rPr>
          <w:b/>
          <w:bCs/>
        </w:rPr>
      </w:pPr>
      <w:r>
        <w:rPr>
          <w:b/>
          <w:bCs/>
        </w:rPr>
        <w:t>Proposal 8:</w:t>
      </w:r>
      <w:r w:rsidRPr="009D4A6E">
        <w:rPr>
          <w:b/>
        </w:rPr>
        <w:t xml:space="preserve"> RAN2 agrees that signalling is only needed to support Type 1 performance monitoring metrics</w:t>
      </w:r>
      <w:r>
        <w:rPr>
          <w:b/>
          <w:bCs/>
        </w:rPr>
        <w:t>. There is no impact to RAN2 for Type 2</w:t>
      </w:r>
      <w:r w:rsidRPr="009D4A6E">
        <w:rPr>
          <w:b/>
        </w:rPr>
        <w:t xml:space="preserve"> </w:t>
      </w:r>
      <w:r w:rsidRPr="00A06388">
        <w:rPr>
          <w:b/>
          <w:bCs/>
        </w:rPr>
        <w:t>performance monitoring metrics</w:t>
      </w:r>
      <w:r>
        <w:rPr>
          <w:b/>
          <w:bCs/>
        </w:rPr>
        <w:t>.</w:t>
      </w:r>
    </w:p>
    <w:p w14:paraId="36E1B2DE" w14:textId="77777777" w:rsidR="009A3D3D" w:rsidRDefault="009A3D3D" w:rsidP="009A3D3D">
      <w:pPr>
        <w:rPr>
          <w:b/>
          <w:bCs/>
        </w:rPr>
      </w:pPr>
      <w:r w:rsidRPr="009E1B15">
        <w:rPr>
          <w:b/>
          <w:bCs/>
        </w:rPr>
        <w:t>Propos</w:t>
      </w:r>
      <w:r>
        <w:rPr>
          <w:b/>
          <w:bCs/>
        </w:rPr>
        <w:t>al</w:t>
      </w:r>
      <w:r w:rsidRPr="009E1B15">
        <w:rPr>
          <w:b/>
          <w:bCs/>
        </w:rPr>
        <w:t xml:space="preserve"> </w:t>
      </w:r>
      <w:r>
        <w:rPr>
          <w:b/>
          <w:bCs/>
        </w:rPr>
        <w:t xml:space="preserve">9: </w:t>
      </w:r>
      <w:r w:rsidRPr="009E1B15">
        <w:rPr>
          <w:b/>
          <w:bCs/>
        </w:rPr>
        <w:t xml:space="preserve">RAN2 </w:t>
      </w:r>
      <w:r>
        <w:rPr>
          <w:b/>
          <w:bCs/>
        </w:rPr>
        <w:t xml:space="preserve">only </w:t>
      </w:r>
      <w:r w:rsidRPr="009E1B15">
        <w:rPr>
          <w:b/>
          <w:bCs/>
        </w:rPr>
        <w:t xml:space="preserve">to </w:t>
      </w:r>
      <w:r w:rsidRPr="00E901F0">
        <w:rPr>
          <w:b/>
          <w:bCs/>
        </w:rPr>
        <w:t>support</w:t>
      </w:r>
      <w:r>
        <w:rPr>
          <w:b/>
          <w:bCs/>
        </w:rPr>
        <w:t xml:space="preserve"> performance monitoring of an activated functionality through reporting, e.g., additional L1-RSRP measurements or performance monitoring KPIs for both BM-Case1 and BM-Case2. </w:t>
      </w:r>
    </w:p>
    <w:p w14:paraId="724C4E13" w14:textId="0BED9725" w:rsidR="00222145" w:rsidRPr="009D4A6E" w:rsidRDefault="00222145" w:rsidP="00222145">
      <w:pPr>
        <w:pStyle w:val="Caption"/>
        <w:rPr>
          <w:rFonts w:eastAsia="Calibri"/>
          <w:b/>
          <w:i w:val="0"/>
          <w:color w:val="auto"/>
          <w:sz w:val="20"/>
          <w:szCs w:val="20"/>
        </w:rPr>
      </w:pPr>
      <w:r w:rsidRPr="009D4A6E">
        <w:rPr>
          <w:rFonts w:eastAsia="Calibri"/>
          <w:b/>
          <w:i w:val="0"/>
          <w:color w:val="auto"/>
          <w:sz w:val="20"/>
          <w:szCs w:val="20"/>
        </w:rPr>
        <w:t xml:space="preserve">Proposal </w:t>
      </w:r>
      <w:r>
        <w:rPr>
          <w:rFonts w:eastAsia="Calibri"/>
          <w:b/>
          <w:i w:val="0"/>
          <w:color w:val="auto"/>
          <w:sz w:val="20"/>
          <w:szCs w:val="20"/>
        </w:rPr>
        <w:t>1</w:t>
      </w:r>
      <w:r w:rsidR="009A3D3D">
        <w:rPr>
          <w:rFonts w:eastAsia="Calibri"/>
          <w:b/>
          <w:i w:val="0"/>
          <w:color w:val="auto"/>
          <w:sz w:val="20"/>
          <w:szCs w:val="20"/>
        </w:rPr>
        <w:t>0</w:t>
      </w:r>
      <w:r w:rsidRPr="009D4A6E">
        <w:rPr>
          <w:rFonts w:eastAsia="Calibri"/>
          <w:b/>
          <w:i w:val="0"/>
          <w:color w:val="auto"/>
          <w:sz w:val="20"/>
          <w:szCs w:val="20"/>
        </w:rPr>
        <w:t>: RAN2 to discuss whether applicable functionality reporting</w:t>
      </w:r>
      <w:r>
        <w:rPr>
          <w:rFonts w:eastAsia="Calibri"/>
          <w:b/>
          <w:i w:val="0"/>
          <w:color w:val="auto"/>
          <w:sz w:val="20"/>
          <w:szCs w:val="20"/>
        </w:rPr>
        <w:t xml:space="preserve"> for neighbour cells </w:t>
      </w:r>
      <w:r w:rsidRPr="009D4A6E">
        <w:rPr>
          <w:rFonts w:eastAsia="Calibri"/>
          <w:b/>
          <w:i w:val="0"/>
          <w:color w:val="auto"/>
          <w:sz w:val="20"/>
          <w:szCs w:val="20"/>
        </w:rPr>
        <w:t xml:space="preserve">is supported </w:t>
      </w:r>
      <w:r>
        <w:rPr>
          <w:rFonts w:eastAsia="Calibri"/>
          <w:b/>
          <w:i w:val="0"/>
          <w:color w:val="auto"/>
          <w:sz w:val="20"/>
          <w:szCs w:val="20"/>
        </w:rPr>
        <w:t>in</w:t>
      </w:r>
      <w:r w:rsidRPr="009D4A6E">
        <w:rPr>
          <w:rFonts w:eastAsia="Calibri"/>
          <w:b/>
          <w:i w:val="0"/>
          <w:color w:val="auto"/>
          <w:sz w:val="20"/>
          <w:szCs w:val="20"/>
        </w:rPr>
        <w:t xml:space="preserve"> Release 19.</w:t>
      </w:r>
    </w:p>
    <w:p w14:paraId="14A1A8B1" w14:textId="77777777" w:rsidR="009339CB" w:rsidRPr="00CD4C7B" w:rsidRDefault="001464D6" w:rsidP="001464D6">
      <w:pPr>
        <w:pStyle w:val="Heading1"/>
      </w:pPr>
      <w:r>
        <w:t>4</w:t>
      </w:r>
      <w:r>
        <w:tab/>
        <w:t>References</w:t>
      </w:r>
    </w:p>
    <w:p w14:paraId="6862BE70" w14:textId="7FAC4EC9" w:rsidR="00CC659F" w:rsidRPr="009E1B15" w:rsidRDefault="00CC659F" w:rsidP="009339CB">
      <w:pPr>
        <w:rPr>
          <w:bCs/>
        </w:rPr>
      </w:pPr>
      <w:r w:rsidRPr="009E1B15">
        <w:rPr>
          <w:bCs/>
        </w:rPr>
        <w:t>[</w:t>
      </w:r>
      <w:r w:rsidR="00284E4F" w:rsidRPr="009E1B15">
        <w:rPr>
          <w:bCs/>
        </w:rPr>
        <w:t>1</w:t>
      </w:r>
      <w:r w:rsidRPr="009E1B15">
        <w:rPr>
          <w:bCs/>
        </w:rPr>
        <w:t>] R2-2407848</w:t>
      </w:r>
      <w:r w:rsidR="00D906AC">
        <w:rPr>
          <w:bCs/>
        </w:rPr>
        <w:t>, “</w:t>
      </w:r>
      <w:r w:rsidR="00D906AC" w:rsidRPr="00D906AC">
        <w:rPr>
          <w:bCs/>
        </w:rPr>
        <w:t>LS on applicable functionality reporting for beam management UE-sided model</w:t>
      </w:r>
      <w:r w:rsidR="00D906AC">
        <w:rPr>
          <w:bCs/>
        </w:rPr>
        <w:t xml:space="preserve">”, </w:t>
      </w:r>
      <w:r w:rsidR="00B17F4F">
        <w:rPr>
          <w:bCs/>
        </w:rPr>
        <w:t xml:space="preserve">TSG RAN WG2, </w:t>
      </w:r>
      <w:r w:rsidR="00A07FC4">
        <w:rPr>
          <w:bCs/>
        </w:rPr>
        <w:t>August 2024</w:t>
      </w:r>
    </w:p>
    <w:p w14:paraId="70C2306B" w14:textId="4BB1EF51" w:rsidR="00CC659F" w:rsidRPr="009E1B15" w:rsidRDefault="00284E4F" w:rsidP="009339CB">
      <w:pPr>
        <w:rPr>
          <w:bCs/>
        </w:rPr>
      </w:pPr>
      <w:r w:rsidRPr="009E1B15">
        <w:rPr>
          <w:bCs/>
        </w:rPr>
        <w:t>[2]</w:t>
      </w:r>
      <w:r w:rsidR="0097490F" w:rsidRPr="00E254FE">
        <w:rPr>
          <w:bCs/>
        </w:rPr>
        <w:t xml:space="preserve"> R2-24079xx, “</w:t>
      </w:r>
      <w:r w:rsidR="0097490F" w:rsidRPr="009E1B15">
        <w:rPr>
          <w:bCs/>
        </w:rPr>
        <w:t>Report of 3GPP TSG RAN WG2 meeting #127, Maastricht, Netherlands</w:t>
      </w:r>
      <w:r w:rsidRPr="009E1B15">
        <w:rPr>
          <w:bCs/>
        </w:rPr>
        <w:t xml:space="preserve"> (R2#127 Chair Notes)</w:t>
      </w:r>
      <w:r w:rsidR="0097490F" w:rsidRPr="00E254FE">
        <w:rPr>
          <w:bCs/>
        </w:rPr>
        <w:t xml:space="preserve">”, </w:t>
      </w:r>
      <w:r w:rsidR="00D932EB" w:rsidRPr="00E254FE">
        <w:rPr>
          <w:bCs/>
        </w:rPr>
        <w:t xml:space="preserve">ETSI </w:t>
      </w:r>
      <w:r w:rsidR="0097490F" w:rsidRPr="00E254FE">
        <w:rPr>
          <w:bCs/>
        </w:rPr>
        <w:t>MCC, October 2024</w:t>
      </w:r>
    </w:p>
    <w:p w14:paraId="05874D0F" w14:textId="431A06D6" w:rsidR="00284E4F" w:rsidRPr="009E1B15" w:rsidRDefault="00284E4F" w:rsidP="009339CB">
      <w:pPr>
        <w:rPr>
          <w:bCs/>
        </w:rPr>
      </w:pPr>
      <w:r w:rsidRPr="009E1B15">
        <w:rPr>
          <w:bCs/>
        </w:rPr>
        <w:t>[</w:t>
      </w:r>
      <w:r>
        <w:rPr>
          <w:bCs/>
        </w:rPr>
        <w:t>3</w:t>
      </w:r>
      <w:r w:rsidRPr="009E1B15">
        <w:rPr>
          <w:bCs/>
        </w:rPr>
        <w:t xml:space="preserve">] </w:t>
      </w:r>
      <w:r w:rsidR="00912103" w:rsidRPr="009E1B15">
        <w:rPr>
          <w:bCs/>
        </w:rPr>
        <w:t>R2-2404102</w:t>
      </w:r>
      <w:r w:rsidR="00AB6B7E" w:rsidRPr="009E1B15">
        <w:rPr>
          <w:bCs/>
        </w:rPr>
        <w:t>, “</w:t>
      </w:r>
      <w:r w:rsidR="00D932EB" w:rsidRPr="00E254FE">
        <w:rPr>
          <w:bCs/>
        </w:rPr>
        <w:t xml:space="preserve">Report of 3GPP TSG RAN WG2 meeting </w:t>
      </w:r>
      <w:r w:rsidR="00AB6B7E" w:rsidRPr="00E254FE">
        <w:rPr>
          <w:bCs/>
        </w:rPr>
        <w:t>#125bis</w:t>
      </w:r>
      <w:r w:rsidR="00D932EB" w:rsidRPr="00E254FE">
        <w:rPr>
          <w:bCs/>
        </w:rPr>
        <w:t>, Changsha, China</w:t>
      </w:r>
      <w:r w:rsidR="00AB6B7E" w:rsidRPr="009E1B15">
        <w:rPr>
          <w:bCs/>
        </w:rPr>
        <w:t xml:space="preserve">”, </w:t>
      </w:r>
      <w:r w:rsidR="00D932EB" w:rsidRPr="00E254FE">
        <w:rPr>
          <w:bCs/>
        </w:rPr>
        <w:t>ETSI</w:t>
      </w:r>
      <w:r w:rsidR="00AB6B7E" w:rsidRPr="00E254FE">
        <w:rPr>
          <w:bCs/>
        </w:rPr>
        <w:t xml:space="preserve"> </w:t>
      </w:r>
      <w:r w:rsidR="00AB6B7E" w:rsidRPr="009E1B15">
        <w:rPr>
          <w:bCs/>
        </w:rPr>
        <w:t>MCC, April 2024</w:t>
      </w:r>
    </w:p>
    <w:p w14:paraId="4F46361A" w14:textId="14C89CB9" w:rsidR="00D60ABF" w:rsidRDefault="00284E4F" w:rsidP="009339CB">
      <w:pPr>
        <w:rPr>
          <w:bCs/>
        </w:rPr>
      </w:pPr>
      <w:r w:rsidRPr="009E1B15">
        <w:rPr>
          <w:bCs/>
        </w:rPr>
        <w:t>[</w:t>
      </w:r>
      <w:r w:rsidR="00D60ABF">
        <w:rPr>
          <w:bCs/>
        </w:rPr>
        <w:t>4</w:t>
      </w:r>
      <w:r w:rsidRPr="009E1B15">
        <w:rPr>
          <w:bCs/>
        </w:rPr>
        <w:t xml:space="preserve">] </w:t>
      </w:r>
      <w:r w:rsidR="008B4A7A" w:rsidRPr="00E254FE">
        <w:rPr>
          <w:bCs/>
        </w:rPr>
        <w:t>TR 38.843 “3rd Generation Partnership Project; Technical Specification Group Radio Access Network; Study on Artificial Intelligence (AI)/Machine Learning (ML) for NR air interface (Release 18)”, V18.0.0, 3GPP, 2023-12</w:t>
      </w:r>
    </w:p>
    <w:p w14:paraId="02E0B04B" w14:textId="2A19FC22" w:rsidR="00D60ABF" w:rsidRPr="00B62906" w:rsidRDefault="00D60ABF" w:rsidP="00D60ABF">
      <w:pPr>
        <w:rPr>
          <w:bCs/>
        </w:rPr>
      </w:pPr>
      <w:r w:rsidRPr="00B62906">
        <w:rPr>
          <w:bCs/>
        </w:rPr>
        <w:t>[</w:t>
      </w:r>
      <w:r>
        <w:rPr>
          <w:bCs/>
        </w:rPr>
        <w:t>5</w:t>
      </w:r>
      <w:r w:rsidRPr="00B62906">
        <w:rPr>
          <w:bCs/>
        </w:rPr>
        <w:t>] R1- (R1 contribution on BM)</w:t>
      </w:r>
    </w:p>
    <w:p w14:paraId="734A5439" w14:textId="35898E92" w:rsidR="00E30525" w:rsidRPr="009E1B15" w:rsidRDefault="00153131" w:rsidP="009339CB">
      <w:r w:rsidRPr="00E254FE">
        <w:rPr>
          <w:bCs/>
        </w:rPr>
        <w:t xml:space="preserve">[6] </w:t>
      </w:r>
      <w:r w:rsidR="008001FB" w:rsidRPr="00E254FE">
        <w:rPr>
          <w:bCs/>
        </w:rPr>
        <w:t>R1</w:t>
      </w:r>
      <w:r w:rsidR="00791CF6" w:rsidRPr="00E254FE">
        <w:rPr>
          <w:bCs/>
        </w:rPr>
        <w:t>-</w:t>
      </w:r>
      <w:r w:rsidR="00F932C9" w:rsidRPr="00E254FE">
        <w:rPr>
          <w:bCs/>
        </w:rPr>
        <w:t>2407554</w:t>
      </w:r>
      <w:r w:rsidR="00115E4C" w:rsidRPr="00E254FE">
        <w:rPr>
          <w:bCs/>
        </w:rPr>
        <w:t xml:space="preserve">, </w:t>
      </w:r>
      <w:r w:rsidR="00141F2D" w:rsidRPr="00E254FE">
        <w:rPr>
          <w:bCs/>
        </w:rPr>
        <w:t>“</w:t>
      </w:r>
      <w:r w:rsidR="00115E4C" w:rsidRPr="009E1B15">
        <w:rPr>
          <w:bCs/>
        </w:rPr>
        <w:t>FL summary #5 for AI/ML in beam management</w:t>
      </w:r>
      <w:r w:rsidR="0056112B" w:rsidRPr="009E1B15">
        <w:rPr>
          <w:bCs/>
        </w:rPr>
        <w:t>, 3GGP TSG RAN WG</w:t>
      </w:r>
      <w:r w:rsidR="00BA6774" w:rsidRPr="009E1B15">
        <w:rPr>
          <w:bCs/>
        </w:rPr>
        <w:t>1 #118 – August 19</w:t>
      </w:r>
      <w:r w:rsidR="00BA6774" w:rsidRPr="009E1B15">
        <w:rPr>
          <w:bCs/>
          <w:vertAlign w:val="superscript"/>
        </w:rPr>
        <w:t>th</w:t>
      </w:r>
      <w:r w:rsidR="00BA6774" w:rsidRPr="009E1B15">
        <w:rPr>
          <w:bCs/>
        </w:rPr>
        <w:t xml:space="preserve"> – August 23</w:t>
      </w:r>
      <w:r w:rsidR="00BA6774" w:rsidRPr="009E1B15">
        <w:rPr>
          <w:bCs/>
          <w:vertAlign w:val="superscript"/>
        </w:rPr>
        <w:t>rd</w:t>
      </w:r>
      <w:r w:rsidR="00CC768D" w:rsidRPr="009E1B15">
        <w:rPr>
          <w:bCs/>
        </w:rPr>
        <w:t>”</w:t>
      </w:r>
      <w:r w:rsidR="00CC768D" w:rsidRPr="00E254FE">
        <w:rPr>
          <w:bCs/>
        </w:rPr>
        <w:t xml:space="preserve">, </w:t>
      </w:r>
      <w:r w:rsidR="00E254FE" w:rsidRPr="00E254FE">
        <w:rPr>
          <w:bCs/>
        </w:rPr>
        <w:t>August 2024</w:t>
      </w:r>
    </w:p>
    <w:p w14:paraId="4352023D" w14:textId="438B2AA9" w:rsidR="0009103D" w:rsidRPr="0009103D" w:rsidRDefault="0009103D" w:rsidP="0009103D">
      <w:pPr>
        <w:pStyle w:val="NormalWeb"/>
        <w:spacing w:after="0"/>
        <w:rPr>
          <w:sz w:val="20"/>
          <w:szCs w:val="20"/>
          <w:lang w:val="en-US"/>
        </w:rPr>
      </w:pPr>
      <w:r w:rsidRPr="0009103D">
        <w:rPr>
          <w:sz w:val="20"/>
          <w:szCs w:val="20"/>
          <w:lang w:val="en-US"/>
        </w:rPr>
        <w:t xml:space="preserve">[7] </w:t>
      </w:r>
      <w:r w:rsidRPr="0009103D">
        <w:rPr>
          <w:sz w:val="20"/>
          <w:szCs w:val="20"/>
        </w:rPr>
        <w:t>R2-2406381</w:t>
      </w:r>
      <w:r w:rsidRPr="0009103D">
        <w:rPr>
          <w:sz w:val="20"/>
          <w:szCs w:val="20"/>
          <w:lang w:val="en-US"/>
        </w:rPr>
        <w:t xml:space="preserve">– </w:t>
      </w:r>
      <w:r w:rsidRPr="0009103D">
        <w:rPr>
          <w:sz w:val="20"/>
          <w:szCs w:val="20"/>
        </w:rPr>
        <w:t>Report of [POST126][032][AI/ML PHY] LCM (Intel/Samsung)_Phase 2</w:t>
      </w:r>
      <w:r w:rsidRPr="0009103D">
        <w:rPr>
          <w:sz w:val="20"/>
          <w:szCs w:val="20"/>
          <w:lang w:val="en-US"/>
        </w:rPr>
        <w:t>.</w:t>
      </w:r>
    </w:p>
    <w:p w14:paraId="3F8A9A66" w14:textId="77777777" w:rsidR="0009103D" w:rsidRPr="0009103D" w:rsidRDefault="0009103D" w:rsidP="009339CB">
      <w:pPr>
        <w:rPr>
          <w:lang w:val="en-US"/>
        </w:rPr>
      </w:pPr>
    </w:p>
    <w:p w14:paraId="35F222F4" w14:textId="71B83AA6" w:rsidR="00080512" w:rsidRPr="00A209D6" w:rsidRDefault="00141F2D" w:rsidP="009339CB">
      <w:r w:rsidDel="00E30525">
        <w:t xml:space="preserve"> </w:t>
      </w:r>
    </w:p>
    <w:sectPr w:rsidR="00080512" w:rsidRPr="00A209D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9494B0" w14:textId="77777777" w:rsidR="0056458C" w:rsidRDefault="0056458C">
      <w:r>
        <w:separator/>
      </w:r>
    </w:p>
  </w:endnote>
  <w:endnote w:type="continuationSeparator" w:id="0">
    <w:p w14:paraId="63754BDC" w14:textId="77777777" w:rsidR="0056458C" w:rsidRDefault="0056458C">
      <w:r>
        <w:continuationSeparator/>
      </w:r>
    </w:p>
  </w:endnote>
  <w:endnote w:type="continuationNotice" w:id="1">
    <w:p w14:paraId="6C76F892" w14:textId="77777777" w:rsidR="0056458C" w:rsidRDefault="005645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52B580" w14:textId="77777777" w:rsidR="0056458C" w:rsidRDefault="0056458C">
      <w:r>
        <w:separator/>
      </w:r>
    </w:p>
  </w:footnote>
  <w:footnote w:type="continuationSeparator" w:id="0">
    <w:p w14:paraId="4046692F" w14:textId="77777777" w:rsidR="0056458C" w:rsidRDefault="0056458C">
      <w:r>
        <w:continuationSeparator/>
      </w:r>
    </w:p>
  </w:footnote>
  <w:footnote w:type="continuationNotice" w:id="1">
    <w:p w14:paraId="305C98AE" w14:textId="77777777" w:rsidR="0056458C" w:rsidRDefault="005645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9F52BA"/>
    <w:multiLevelType w:val="multilevel"/>
    <w:tmpl w:val="F40AB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F675CA"/>
    <w:multiLevelType w:val="hybridMultilevel"/>
    <w:tmpl w:val="3E269452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FA396E"/>
    <w:multiLevelType w:val="multilevel"/>
    <w:tmpl w:val="FFEE0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0D982430"/>
    <w:multiLevelType w:val="hybridMultilevel"/>
    <w:tmpl w:val="FAE24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4C4750"/>
    <w:multiLevelType w:val="hybridMultilevel"/>
    <w:tmpl w:val="156C40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9100DF"/>
    <w:multiLevelType w:val="multilevel"/>
    <w:tmpl w:val="3294E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130968B3"/>
    <w:multiLevelType w:val="multilevel"/>
    <w:tmpl w:val="DB247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16DC2BE6"/>
    <w:multiLevelType w:val="hybridMultilevel"/>
    <w:tmpl w:val="D512B0C4"/>
    <w:lvl w:ilvl="0" w:tplc="DF183D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B99610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1EC1187"/>
    <w:multiLevelType w:val="hybridMultilevel"/>
    <w:tmpl w:val="A97C96D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B420C9C"/>
    <w:multiLevelType w:val="hybridMultilevel"/>
    <w:tmpl w:val="FDF2C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D72802"/>
    <w:multiLevelType w:val="hybridMultilevel"/>
    <w:tmpl w:val="4B068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F1E8A"/>
    <w:multiLevelType w:val="hybridMultilevel"/>
    <w:tmpl w:val="6B10DFF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8D0204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71790A"/>
    <w:multiLevelType w:val="multilevel"/>
    <w:tmpl w:val="82F09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51684F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51E9122A"/>
    <w:multiLevelType w:val="hybridMultilevel"/>
    <w:tmpl w:val="9208EA12"/>
    <w:lvl w:ilvl="0" w:tplc="B410727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22C27B4"/>
    <w:multiLevelType w:val="hybridMultilevel"/>
    <w:tmpl w:val="D750C634"/>
    <w:lvl w:ilvl="0" w:tplc="AE66F43A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5A13EA8"/>
    <w:multiLevelType w:val="multilevel"/>
    <w:tmpl w:val="043CAC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8E6288E"/>
    <w:multiLevelType w:val="hybridMultilevel"/>
    <w:tmpl w:val="92C04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423E22"/>
    <w:multiLevelType w:val="hybridMultilevel"/>
    <w:tmpl w:val="062CFF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6013BA"/>
    <w:multiLevelType w:val="multilevel"/>
    <w:tmpl w:val="D2128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6A33058B"/>
    <w:multiLevelType w:val="hybridMultilevel"/>
    <w:tmpl w:val="65A27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7F1C3A"/>
    <w:multiLevelType w:val="hybridMultilevel"/>
    <w:tmpl w:val="0FBAA8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B2A9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73136D47"/>
    <w:multiLevelType w:val="hybridMultilevel"/>
    <w:tmpl w:val="18A841CE"/>
    <w:lvl w:ilvl="0" w:tplc="0032D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44A0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CEBE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B0F7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FCFD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C069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AC82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890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282A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38505D2"/>
    <w:multiLevelType w:val="multilevel"/>
    <w:tmpl w:val="DD7A2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740B28D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7C441106"/>
    <w:multiLevelType w:val="hybridMultilevel"/>
    <w:tmpl w:val="1F5C92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23"/>
  </w:num>
  <w:num w:numId="5" w16cid:durableId="630793192">
    <w:abstractNumId w:val="22"/>
  </w:num>
  <w:num w:numId="6" w16cid:durableId="1154301696">
    <w:abstractNumId w:val="28"/>
  </w:num>
  <w:num w:numId="7" w16cid:durableId="1489399165">
    <w:abstractNumId w:val="29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91122282">
    <w:abstractNumId w:val="41"/>
  </w:num>
  <w:num w:numId="19" w16cid:durableId="378939196">
    <w:abstractNumId w:val="19"/>
  </w:num>
  <w:num w:numId="20" w16cid:durableId="671106892">
    <w:abstractNumId w:val="15"/>
  </w:num>
  <w:num w:numId="21" w16cid:durableId="1611277786">
    <w:abstractNumId w:val="26"/>
  </w:num>
  <w:num w:numId="22" w16cid:durableId="1055811806">
    <w:abstractNumId w:val="32"/>
  </w:num>
  <w:num w:numId="23" w16cid:durableId="316229475">
    <w:abstractNumId w:val="33"/>
  </w:num>
  <w:num w:numId="24" w16cid:durableId="312947410">
    <w:abstractNumId w:val="36"/>
  </w:num>
  <w:num w:numId="25" w16cid:durableId="922881414">
    <w:abstractNumId w:val="16"/>
  </w:num>
  <w:num w:numId="26" w16cid:durableId="1174761032">
    <w:abstractNumId w:val="44"/>
  </w:num>
  <w:num w:numId="27" w16cid:durableId="818229990">
    <w:abstractNumId w:val="34"/>
  </w:num>
  <w:num w:numId="28" w16cid:durableId="236407162">
    <w:abstractNumId w:val="21"/>
  </w:num>
  <w:num w:numId="29" w16cid:durableId="2114545471">
    <w:abstractNumId w:val="25"/>
  </w:num>
  <w:num w:numId="30" w16cid:durableId="1851293275">
    <w:abstractNumId w:val="38"/>
  </w:num>
  <w:num w:numId="31" w16cid:durableId="2145660432">
    <w:abstractNumId w:val="35"/>
  </w:num>
  <w:num w:numId="32" w16cid:durableId="1440876958">
    <w:abstractNumId w:val="13"/>
  </w:num>
  <w:num w:numId="33" w16cid:durableId="393700090">
    <w:abstractNumId w:val="30"/>
  </w:num>
  <w:num w:numId="34" w16cid:durableId="81175518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685582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699680">
    <w:abstractNumId w:val="39"/>
  </w:num>
  <w:num w:numId="37" w16cid:durableId="574825687">
    <w:abstractNumId w:val="40"/>
  </w:num>
  <w:num w:numId="38" w16cid:durableId="17434570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39807205">
    <w:abstractNumId w:val="14"/>
  </w:num>
  <w:num w:numId="40" w16cid:durableId="1330788770">
    <w:abstractNumId w:val="43"/>
  </w:num>
  <w:num w:numId="41" w16cid:durableId="1282373575">
    <w:abstractNumId w:val="11"/>
  </w:num>
  <w:num w:numId="42" w16cid:durableId="138945626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344256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16905012">
    <w:abstractNumId w:val="27"/>
  </w:num>
  <w:num w:numId="45" w16cid:durableId="15144218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64960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28763487">
    <w:abstractNumId w:val="42"/>
  </w:num>
  <w:num w:numId="48" w16cid:durableId="129875889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08433446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514198309">
    <w:abstractNumId w:val="20"/>
  </w:num>
  <w:num w:numId="51" w16cid:durableId="10290680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660714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841892120">
    <w:abstractNumId w:val="17"/>
  </w:num>
  <w:num w:numId="54" w16cid:durableId="1641260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5863023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2012834701">
    <w:abstractNumId w:val="31"/>
  </w:num>
  <w:num w:numId="57" w16cid:durableId="13130960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5732041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134102543">
    <w:abstractNumId w:val="18"/>
  </w:num>
  <w:num w:numId="60" w16cid:durableId="11067321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3602741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203519192">
    <w:abstractNumId w:val="37"/>
  </w:num>
  <w:num w:numId="63" w16cid:durableId="187565178">
    <w:abstractNumId w:val="24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00C"/>
    <w:rsid w:val="000017D8"/>
    <w:rsid w:val="00004BD5"/>
    <w:rsid w:val="00005BA0"/>
    <w:rsid w:val="00005C67"/>
    <w:rsid w:val="00005D71"/>
    <w:rsid w:val="00006983"/>
    <w:rsid w:val="00006C10"/>
    <w:rsid w:val="00007B48"/>
    <w:rsid w:val="000121C3"/>
    <w:rsid w:val="00012D38"/>
    <w:rsid w:val="000137AE"/>
    <w:rsid w:val="00016557"/>
    <w:rsid w:val="000200C8"/>
    <w:rsid w:val="00020E18"/>
    <w:rsid w:val="000220B1"/>
    <w:rsid w:val="00023C40"/>
    <w:rsid w:val="00024A58"/>
    <w:rsid w:val="00024E5D"/>
    <w:rsid w:val="00024FE6"/>
    <w:rsid w:val="0002507D"/>
    <w:rsid w:val="0002542C"/>
    <w:rsid w:val="000264CF"/>
    <w:rsid w:val="00027003"/>
    <w:rsid w:val="00027BF3"/>
    <w:rsid w:val="0003045D"/>
    <w:rsid w:val="00030782"/>
    <w:rsid w:val="00033397"/>
    <w:rsid w:val="0003512F"/>
    <w:rsid w:val="00035618"/>
    <w:rsid w:val="00036868"/>
    <w:rsid w:val="00036DA4"/>
    <w:rsid w:val="00037F80"/>
    <w:rsid w:val="00037FCE"/>
    <w:rsid w:val="00040095"/>
    <w:rsid w:val="0004275E"/>
    <w:rsid w:val="0004339C"/>
    <w:rsid w:val="000442A7"/>
    <w:rsid w:val="00046D00"/>
    <w:rsid w:val="0005005B"/>
    <w:rsid w:val="00051BEE"/>
    <w:rsid w:val="00051D0E"/>
    <w:rsid w:val="000547FD"/>
    <w:rsid w:val="00055F19"/>
    <w:rsid w:val="000565D1"/>
    <w:rsid w:val="00057FF7"/>
    <w:rsid w:val="000601E2"/>
    <w:rsid w:val="00060761"/>
    <w:rsid w:val="0006251E"/>
    <w:rsid w:val="000650C8"/>
    <w:rsid w:val="00065268"/>
    <w:rsid w:val="00065D0E"/>
    <w:rsid w:val="000705D4"/>
    <w:rsid w:val="0007120E"/>
    <w:rsid w:val="00071B5D"/>
    <w:rsid w:val="00071D18"/>
    <w:rsid w:val="00073C9C"/>
    <w:rsid w:val="000740EA"/>
    <w:rsid w:val="00075F88"/>
    <w:rsid w:val="00076412"/>
    <w:rsid w:val="0007751F"/>
    <w:rsid w:val="00080512"/>
    <w:rsid w:val="00081842"/>
    <w:rsid w:val="00084CF1"/>
    <w:rsid w:val="00085BA8"/>
    <w:rsid w:val="00090468"/>
    <w:rsid w:val="00090E4A"/>
    <w:rsid w:val="0009103D"/>
    <w:rsid w:val="00093AF9"/>
    <w:rsid w:val="00093B61"/>
    <w:rsid w:val="00093DBB"/>
    <w:rsid w:val="00094568"/>
    <w:rsid w:val="000953D3"/>
    <w:rsid w:val="00095424"/>
    <w:rsid w:val="000964B4"/>
    <w:rsid w:val="000A11AA"/>
    <w:rsid w:val="000A3E39"/>
    <w:rsid w:val="000A4034"/>
    <w:rsid w:val="000A4659"/>
    <w:rsid w:val="000A5378"/>
    <w:rsid w:val="000B0387"/>
    <w:rsid w:val="000B1D35"/>
    <w:rsid w:val="000B342F"/>
    <w:rsid w:val="000B3993"/>
    <w:rsid w:val="000B47EB"/>
    <w:rsid w:val="000B4BD5"/>
    <w:rsid w:val="000B58E9"/>
    <w:rsid w:val="000B6D37"/>
    <w:rsid w:val="000B7AB7"/>
    <w:rsid w:val="000B7B02"/>
    <w:rsid w:val="000B7B2F"/>
    <w:rsid w:val="000B7BCF"/>
    <w:rsid w:val="000B7E0B"/>
    <w:rsid w:val="000C01AB"/>
    <w:rsid w:val="000C18AC"/>
    <w:rsid w:val="000C197D"/>
    <w:rsid w:val="000C2C89"/>
    <w:rsid w:val="000C30EC"/>
    <w:rsid w:val="000C4145"/>
    <w:rsid w:val="000C522B"/>
    <w:rsid w:val="000C7DC0"/>
    <w:rsid w:val="000D18C5"/>
    <w:rsid w:val="000D2388"/>
    <w:rsid w:val="000D2E8A"/>
    <w:rsid w:val="000D3A8F"/>
    <w:rsid w:val="000D3DFC"/>
    <w:rsid w:val="000D58AB"/>
    <w:rsid w:val="000D7986"/>
    <w:rsid w:val="000E0A11"/>
    <w:rsid w:val="000E0B99"/>
    <w:rsid w:val="000E21D6"/>
    <w:rsid w:val="000E2BC7"/>
    <w:rsid w:val="000E3FE9"/>
    <w:rsid w:val="000E6FA7"/>
    <w:rsid w:val="000E767C"/>
    <w:rsid w:val="000E7CE8"/>
    <w:rsid w:val="000F1EC6"/>
    <w:rsid w:val="000F43ED"/>
    <w:rsid w:val="000F58C1"/>
    <w:rsid w:val="00102694"/>
    <w:rsid w:val="001027B9"/>
    <w:rsid w:val="001041BA"/>
    <w:rsid w:val="00105CCE"/>
    <w:rsid w:val="00106046"/>
    <w:rsid w:val="00106B81"/>
    <w:rsid w:val="001107E2"/>
    <w:rsid w:val="00112F1A"/>
    <w:rsid w:val="00113716"/>
    <w:rsid w:val="00113A04"/>
    <w:rsid w:val="001149A8"/>
    <w:rsid w:val="00114D5A"/>
    <w:rsid w:val="00115B63"/>
    <w:rsid w:val="00115E4C"/>
    <w:rsid w:val="00116499"/>
    <w:rsid w:val="00116C86"/>
    <w:rsid w:val="00121195"/>
    <w:rsid w:val="00125F0A"/>
    <w:rsid w:val="0012610D"/>
    <w:rsid w:val="00131913"/>
    <w:rsid w:val="00131CF1"/>
    <w:rsid w:val="001325B3"/>
    <w:rsid w:val="001343E8"/>
    <w:rsid w:val="001359EF"/>
    <w:rsid w:val="00135C0D"/>
    <w:rsid w:val="0014167A"/>
    <w:rsid w:val="00141F2D"/>
    <w:rsid w:val="00142195"/>
    <w:rsid w:val="001423E8"/>
    <w:rsid w:val="00145075"/>
    <w:rsid w:val="00145F1D"/>
    <w:rsid w:val="001464D6"/>
    <w:rsid w:val="00150F98"/>
    <w:rsid w:val="00151CD6"/>
    <w:rsid w:val="00153131"/>
    <w:rsid w:val="001538CB"/>
    <w:rsid w:val="00153E71"/>
    <w:rsid w:val="0015544A"/>
    <w:rsid w:val="00155661"/>
    <w:rsid w:val="0015653A"/>
    <w:rsid w:val="00160D46"/>
    <w:rsid w:val="00165914"/>
    <w:rsid w:val="001661A6"/>
    <w:rsid w:val="001662E9"/>
    <w:rsid w:val="001708FC"/>
    <w:rsid w:val="00170E98"/>
    <w:rsid w:val="0017305F"/>
    <w:rsid w:val="00173400"/>
    <w:rsid w:val="001741A0"/>
    <w:rsid w:val="00175E9E"/>
    <w:rsid w:val="00175FA0"/>
    <w:rsid w:val="001800A0"/>
    <w:rsid w:val="00182832"/>
    <w:rsid w:val="00184330"/>
    <w:rsid w:val="00184922"/>
    <w:rsid w:val="0018542A"/>
    <w:rsid w:val="00185797"/>
    <w:rsid w:val="001864E6"/>
    <w:rsid w:val="00186CBD"/>
    <w:rsid w:val="00187BD5"/>
    <w:rsid w:val="0019012A"/>
    <w:rsid w:val="001907FC"/>
    <w:rsid w:val="00192D1A"/>
    <w:rsid w:val="00193C99"/>
    <w:rsid w:val="001945A1"/>
    <w:rsid w:val="00194AF8"/>
    <w:rsid w:val="00194CD0"/>
    <w:rsid w:val="001A225C"/>
    <w:rsid w:val="001A244E"/>
    <w:rsid w:val="001A247F"/>
    <w:rsid w:val="001B25AE"/>
    <w:rsid w:val="001B2B68"/>
    <w:rsid w:val="001B2BA0"/>
    <w:rsid w:val="001B3646"/>
    <w:rsid w:val="001B3C86"/>
    <w:rsid w:val="001B3F1F"/>
    <w:rsid w:val="001B4749"/>
    <w:rsid w:val="001B49A3"/>
    <w:rsid w:val="001B49C9"/>
    <w:rsid w:val="001B49F8"/>
    <w:rsid w:val="001B6282"/>
    <w:rsid w:val="001B664F"/>
    <w:rsid w:val="001C0168"/>
    <w:rsid w:val="001C0577"/>
    <w:rsid w:val="001C23F4"/>
    <w:rsid w:val="001C4F79"/>
    <w:rsid w:val="001C6F64"/>
    <w:rsid w:val="001D1CA2"/>
    <w:rsid w:val="001D393C"/>
    <w:rsid w:val="001D3D21"/>
    <w:rsid w:val="001D3F80"/>
    <w:rsid w:val="001D4519"/>
    <w:rsid w:val="001D4A70"/>
    <w:rsid w:val="001D4C77"/>
    <w:rsid w:val="001D5210"/>
    <w:rsid w:val="001D7847"/>
    <w:rsid w:val="001D78DC"/>
    <w:rsid w:val="001E0214"/>
    <w:rsid w:val="001E13F4"/>
    <w:rsid w:val="001E234F"/>
    <w:rsid w:val="001E31DC"/>
    <w:rsid w:val="001E4486"/>
    <w:rsid w:val="001E5931"/>
    <w:rsid w:val="001E59F8"/>
    <w:rsid w:val="001E7474"/>
    <w:rsid w:val="001E7864"/>
    <w:rsid w:val="001E7C2C"/>
    <w:rsid w:val="001F0C66"/>
    <w:rsid w:val="001F1491"/>
    <w:rsid w:val="001F168B"/>
    <w:rsid w:val="001F177F"/>
    <w:rsid w:val="001F189F"/>
    <w:rsid w:val="001F2D29"/>
    <w:rsid w:val="001F4114"/>
    <w:rsid w:val="001F44F0"/>
    <w:rsid w:val="001F59A9"/>
    <w:rsid w:val="001F610B"/>
    <w:rsid w:val="001F76F0"/>
    <w:rsid w:val="001F7831"/>
    <w:rsid w:val="00201979"/>
    <w:rsid w:val="00204045"/>
    <w:rsid w:val="00204442"/>
    <w:rsid w:val="00204898"/>
    <w:rsid w:val="00205C03"/>
    <w:rsid w:val="00205C15"/>
    <w:rsid w:val="00206074"/>
    <w:rsid w:val="00206C6D"/>
    <w:rsid w:val="0020712B"/>
    <w:rsid w:val="00210DD6"/>
    <w:rsid w:val="00212725"/>
    <w:rsid w:val="002148CE"/>
    <w:rsid w:val="00217CEB"/>
    <w:rsid w:val="002202EF"/>
    <w:rsid w:val="002206DD"/>
    <w:rsid w:val="00222145"/>
    <w:rsid w:val="002221F4"/>
    <w:rsid w:val="00224739"/>
    <w:rsid w:val="00225DCE"/>
    <w:rsid w:val="0022606D"/>
    <w:rsid w:val="00226F05"/>
    <w:rsid w:val="0022779E"/>
    <w:rsid w:val="002279C8"/>
    <w:rsid w:val="00231590"/>
    <w:rsid w:val="00231728"/>
    <w:rsid w:val="00233655"/>
    <w:rsid w:val="002342F5"/>
    <w:rsid w:val="0023523E"/>
    <w:rsid w:val="0023790B"/>
    <w:rsid w:val="00237C9F"/>
    <w:rsid w:val="00240C1D"/>
    <w:rsid w:val="002419EA"/>
    <w:rsid w:val="00242CFD"/>
    <w:rsid w:val="0024499C"/>
    <w:rsid w:val="00244A05"/>
    <w:rsid w:val="00244B07"/>
    <w:rsid w:val="00245406"/>
    <w:rsid w:val="00250404"/>
    <w:rsid w:val="002505FD"/>
    <w:rsid w:val="00253A6D"/>
    <w:rsid w:val="00255A86"/>
    <w:rsid w:val="00256B74"/>
    <w:rsid w:val="002571FF"/>
    <w:rsid w:val="00257D6A"/>
    <w:rsid w:val="002610D8"/>
    <w:rsid w:val="0026399D"/>
    <w:rsid w:val="00264BC2"/>
    <w:rsid w:val="0026515C"/>
    <w:rsid w:val="00267FD5"/>
    <w:rsid w:val="0027011C"/>
    <w:rsid w:val="00270403"/>
    <w:rsid w:val="00270AEA"/>
    <w:rsid w:val="00273C98"/>
    <w:rsid w:val="002747EC"/>
    <w:rsid w:val="002775C8"/>
    <w:rsid w:val="00281413"/>
    <w:rsid w:val="00281A58"/>
    <w:rsid w:val="00283421"/>
    <w:rsid w:val="0028394A"/>
    <w:rsid w:val="00284E4F"/>
    <w:rsid w:val="002855BF"/>
    <w:rsid w:val="002858EE"/>
    <w:rsid w:val="00287833"/>
    <w:rsid w:val="002905E6"/>
    <w:rsid w:val="00290A7C"/>
    <w:rsid w:val="00292D87"/>
    <w:rsid w:val="00294CF2"/>
    <w:rsid w:val="0029695D"/>
    <w:rsid w:val="002A0366"/>
    <w:rsid w:val="002A17B2"/>
    <w:rsid w:val="002A267D"/>
    <w:rsid w:val="002A5492"/>
    <w:rsid w:val="002A588A"/>
    <w:rsid w:val="002A770B"/>
    <w:rsid w:val="002B0E10"/>
    <w:rsid w:val="002B1561"/>
    <w:rsid w:val="002B220C"/>
    <w:rsid w:val="002B2988"/>
    <w:rsid w:val="002B4B6A"/>
    <w:rsid w:val="002B6215"/>
    <w:rsid w:val="002B6348"/>
    <w:rsid w:val="002B6FF7"/>
    <w:rsid w:val="002B7031"/>
    <w:rsid w:val="002B79E2"/>
    <w:rsid w:val="002C0DA6"/>
    <w:rsid w:val="002C1B85"/>
    <w:rsid w:val="002C22F2"/>
    <w:rsid w:val="002C2615"/>
    <w:rsid w:val="002C3829"/>
    <w:rsid w:val="002C4E5B"/>
    <w:rsid w:val="002C5B80"/>
    <w:rsid w:val="002C70B5"/>
    <w:rsid w:val="002C7106"/>
    <w:rsid w:val="002E29F9"/>
    <w:rsid w:val="002E473A"/>
    <w:rsid w:val="002E54A3"/>
    <w:rsid w:val="002E57F7"/>
    <w:rsid w:val="002E6579"/>
    <w:rsid w:val="002E7110"/>
    <w:rsid w:val="002E7F93"/>
    <w:rsid w:val="002F04F4"/>
    <w:rsid w:val="002F0D22"/>
    <w:rsid w:val="002F0FC8"/>
    <w:rsid w:val="002F283E"/>
    <w:rsid w:val="002F6AC7"/>
    <w:rsid w:val="002F7745"/>
    <w:rsid w:val="002F7DE4"/>
    <w:rsid w:val="003006C8"/>
    <w:rsid w:val="00300AC1"/>
    <w:rsid w:val="00304065"/>
    <w:rsid w:val="003041AC"/>
    <w:rsid w:val="00304A7C"/>
    <w:rsid w:val="00305A44"/>
    <w:rsid w:val="00305BA4"/>
    <w:rsid w:val="00306FB0"/>
    <w:rsid w:val="00311B17"/>
    <w:rsid w:val="00312B53"/>
    <w:rsid w:val="003161D0"/>
    <w:rsid w:val="00317269"/>
    <w:rsid w:val="003172DC"/>
    <w:rsid w:val="00320D7D"/>
    <w:rsid w:val="003223B2"/>
    <w:rsid w:val="0032361C"/>
    <w:rsid w:val="00324464"/>
    <w:rsid w:val="0032527C"/>
    <w:rsid w:val="00325AE3"/>
    <w:rsid w:val="00326069"/>
    <w:rsid w:val="00327EE9"/>
    <w:rsid w:val="00330886"/>
    <w:rsid w:val="0033095A"/>
    <w:rsid w:val="0033265A"/>
    <w:rsid w:val="00335B2E"/>
    <w:rsid w:val="003372D2"/>
    <w:rsid w:val="003403B6"/>
    <w:rsid w:val="003403FB"/>
    <w:rsid w:val="00342E2C"/>
    <w:rsid w:val="00347100"/>
    <w:rsid w:val="0035012E"/>
    <w:rsid w:val="0035190D"/>
    <w:rsid w:val="00353279"/>
    <w:rsid w:val="0035462D"/>
    <w:rsid w:val="00354736"/>
    <w:rsid w:val="00360359"/>
    <w:rsid w:val="0036051B"/>
    <w:rsid w:val="00362C3F"/>
    <w:rsid w:val="0036459E"/>
    <w:rsid w:val="00364B41"/>
    <w:rsid w:val="00366415"/>
    <w:rsid w:val="00370B2E"/>
    <w:rsid w:val="00371371"/>
    <w:rsid w:val="00372795"/>
    <w:rsid w:val="00372EB7"/>
    <w:rsid w:val="00373B62"/>
    <w:rsid w:val="00380C06"/>
    <w:rsid w:val="0038164B"/>
    <w:rsid w:val="00382C1F"/>
    <w:rsid w:val="00383096"/>
    <w:rsid w:val="00383507"/>
    <w:rsid w:val="00386F6D"/>
    <w:rsid w:val="00390390"/>
    <w:rsid w:val="003923A7"/>
    <w:rsid w:val="003929BE"/>
    <w:rsid w:val="00392B05"/>
    <w:rsid w:val="00392CAA"/>
    <w:rsid w:val="0039346C"/>
    <w:rsid w:val="00394959"/>
    <w:rsid w:val="00394B57"/>
    <w:rsid w:val="00395A56"/>
    <w:rsid w:val="00396775"/>
    <w:rsid w:val="00396D1B"/>
    <w:rsid w:val="00396F4A"/>
    <w:rsid w:val="00397923"/>
    <w:rsid w:val="003A047D"/>
    <w:rsid w:val="003A08B4"/>
    <w:rsid w:val="003A3562"/>
    <w:rsid w:val="003A3BE5"/>
    <w:rsid w:val="003A3C10"/>
    <w:rsid w:val="003A41EF"/>
    <w:rsid w:val="003A4ED8"/>
    <w:rsid w:val="003A7001"/>
    <w:rsid w:val="003A736B"/>
    <w:rsid w:val="003A7DF2"/>
    <w:rsid w:val="003B1C47"/>
    <w:rsid w:val="003B2424"/>
    <w:rsid w:val="003B272D"/>
    <w:rsid w:val="003B32F0"/>
    <w:rsid w:val="003B3D92"/>
    <w:rsid w:val="003B40AD"/>
    <w:rsid w:val="003B4416"/>
    <w:rsid w:val="003B5699"/>
    <w:rsid w:val="003B64AC"/>
    <w:rsid w:val="003C0A64"/>
    <w:rsid w:val="003C3586"/>
    <w:rsid w:val="003C35C9"/>
    <w:rsid w:val="003C3EC0"/>
    <w:rsid w:val="003C4E37"/>
    <w:rsid w:val="003C5881"/>
    <w:rsid w:val="003C6D7E"/>
    <w:rsid w:val="003C7F0A"/>
    <w:rsid w:val="003D0FD0"/>
    <w:rsid w:val="003D163B"/>
    <w:rsid w:val="003D2407"/>
    <w:rsid w:val="003D4644"/>
    <w:rsid w:val="003D4FC6"/>
    <w:rsid w:val="003D60E0"/>
    <w:rsid w:val="003D6B42"/>
    <w:rsid w:val="003D7AAB"/>
    <w:rsid w:val="003D7F08"/>
    <w:rsid w:val="003E03DD"/>
    <w:rsid w:val="003E16BE"/>
    <w:rsid w:val="003E1CB2"/>
    <w:rsid w:val="003E1E4B"/>
    <w:rsid w:val="003E1E9D"/>
    <w:rsid w:val="003E324C"/>
    <w:rsid w:val="003E4CAE"/>
    <w:rsid w:val="003E5911"/>
    <w:rsid w:val="003E5E34"/>
    <w:rsid w:val="003E7890"/>
    <w:rsid w:val="003E7DD1"/>
    <w:rsid w:val="003F0352"/>
    <w:rsid w:val="003F165E"/>
    <w:rsid w:val="003F19AD"/>
    <w:rsid w:val="003F3606"/>
    <w:rsid w:val="003F4E28"/>
    <w:rsid w:val="003F5363"/>
    <w:rsid w:val="003F5555"/>
    <w:rsid w:val="003F55C2"/>
    <w:rsid w:val="003F76B6"/>
    <w:rsid w:val="003F7C38"/>
    <w:rsid w:val="004006E8"/>
    <w:rsid w:val="0040086E"/>
    <w:rsid w:val="00401855"/>
    <w:rsid w:val="00401E70"/>
    <w:rsid w:val="004026D8"/>
    <w:rsid w:val="00402F0D"/>
    <w:rsid w:val="00403C3F"/>
    <w:rsid w:val="0040408A"/>
    <w:rsid w:val="00404B47"/>
    <w:rsid w:val="00405C20"/>
    <w:rsid w:val="00407019"/>
    <w:rsid w:val="00407EE4"/>
    <w:rsid w:val="00410377"/>
    <w:rsid w:val="004117BE"/>
    <w:rsid w:val="00414D53"/>
    <w:rsid w:val="00414F67"/>
    <w:rsid w:val="0041588B"/>
    <w:rsid w:val="004173FF"/>
    <w:rsid w:val="004209FB"/>
    <w:rsid w:val="0042460A"/>
    <w:rsid w:val="0042526C"/>
    <w:rsid w:val="00425646"/>
    <w:rsid w:val="004271FB"/>
    <w:rsid w:val="00427E5F"/>
    <w:rsid w:val="0043132F"/>
    <w:rsid w:val="00431C5A"/>
    <w:rsid w:val="0043258F"/>
    <w:rsid w:val="0043403E"/>
    <w:rsid w:val="00434922"/>
    <w:rsid w:val="00435936"/>
    <w:rsid w:val="00436C17"/>
    <w:rsid w:val="00441976"/>
    <w:rsid w:val="004466AA"/>
    <w:rsid w:val="00446929"/>
    <w:rsid w:val="00446C3A"/>
    <w:rsid w:val="0044722D"/>
    <w:rsid w:val="0044772D"/>
    <w:rsid w:val="00450279"/>
    <w:rsid w:val="004520A0"/>
    <w:rsid w:val="00452AC1"/>
    <w:rsid w:val="00454E10"/>
    <w:rsid w:val="00455175"/>
    <w:rsid w:val="0045628E"/>
    <w:rsid w:val="00456908"/>
    <w:rsid w:val="00460F97"/>
    <w:rsid w:val="00461974"/>
    <w:rsid w:val="0046225C"/>
    <w:rsid w:val="00464A0B"/>
    <w:rsid w:val="00465587"/>
    <w:rsid w:val="0047143F"/>
    <w:rsid w:val="00472A22"/>
    <w:rsid w:val="00477455"/>
    <w:rsid w:val="0048287F"/>
    <w:rsid w:val="00485527"/>
    <w:rsid w:val="004855EA"/>
    <w:rsid w:val="00491597"/>
    <w:rsid w:val="00495AC6"/>
    <w:rsid w:val="004967A2"/>
    <w:rsid w:val="004A0872"/>
    <w:rsid w:val="004A1F7B"/>
    <w:rsid w:val="004A56C9"/>
    <w:rsid w:val="004A6ECB"/>
    <w:rsid w:val="004A6F8C"/>
    <w:rsid w:val="004B37B7"/>
    <w:rsid w:val="004B3BC8"/>
    <w:rsid w:val="004B408D"/>
    <w:rsid w:val="004B54B0"/>
    <w:rsid w:val="004B5837"/>
    <w:rsid w:val="004B58EB"/>
    <w:rsid w:val="004B5ED8"/>
    <w:rsid w:val="004B6126"/>
    <w:rsid w:val="004B6B96"/>
    <w:rsid w:val="004B7B66"/>
    <w:rsid w:val="004C02F3"/>
    <w:rsid w:val="004C0502"/>
    <w:rsid w:val="004C24E9"/>
    <w:rsid w:val="004C29D3"/>
    <w:rsid w:val="004C2E07"/>
    <w:rsid w:val="004C36FE"/>
    <w:rsid w:val="004C44D2"/>
    <w:rsid w:val="004C5097"/>
    <w:rsid w:val="004C73DF"/>
    <w:rsid w:val="004C741E"/>
    <w:rsid w:val="004D22C2"/>
    <w:rsid w:val="004D26FD"/>
    <w:rsid w:val="004D346E"/>
    <w:rsid w:val="004D3578"/>
    <w:rsid w:val="004D380D"/>
    <w:rsid w:val="004D5710"/>
    <w:rsid w:val="004D5822"/>
    <w:rsid w:val="004D7BF9"/>
    <w:rsid w:val="004E0F10"/>
    <w:rsid w:val="004E213A"/>
    <w:rsid w:val="004E26D9"/>
    <w:rsid w:val="004E34D5"/>
    <w:rsid w:val="004E7553"/>
    <w:rsid w:val="004E7761"/>
    <w:rsid w:val="004F013C"/>
    <w:rsid w:val="004F0B3D"/>
    <w:rsid w:val="004F1010"/>
    <w:rsid w:val="004F17CA"/>
    <w:rsid w:val="004F4053"/>
    <w:rsid w:val="004F4540"/>
    <w:rsid w:val="004F5255"/>
    <w:rsid w:val="004F5296"/>
    <w:rsid w:val="004F6473"/>
    <w:rsid w:val="004F73A7"/>
    <w:rsid w:val="0050090E"/>
    <w:rsid w:val="00503171"/>
    <w:rsid w:val="0050339F"/>
    <w:rsid w:val="00503641"/>
    <w:rsid w:val="00503FDE"/>
    <w:rsid w:val="00504077"/>
    <w:rsid w:val="005042ED"/>
    <w:rsid w:val="0050511C"/>
    <w:rsid w:val="005069CF"/>
    <w:rsid w:val="00506C28"/>
    <w:rsid w:val="00507CA1"/>
    <w:rsid w:val="00513A3B"/>
    <w:rsid w:val="0051490B"/>
    <w:rsid w:val="00515FBA"/>
    <w:rsid w:val="0051695C"/>
    <w:rsid w:val="0052028F"/>
    <w:rsid w:val="00521F97"/>
    <w:rsid w:val="005230F0"/>
    <w:rsid w:val="00523DE9"/>
    <w:rsid w:val="00524CC4"/>
    <w:rsid w:val="00525AC3"/>
    <w:rsid w:val="00525D43"/>
    <w:rsid w:val="00527DCE"/>
    <w:rsid w:val="00533ED2"/>
    <w:rsid w:val="00533F88"/>
    <w:rsid w:val="005341BA"/>
    <w:rsid w:val="00534DA0"/>
    <w:rsid w:val="00535966"/>
    <w:rsid w:val="00535B1E"/>
    <w:rsid w:val="00537809"/>
    <w:rsid w:val="00541A65"/>
    <w:rsid w:val="00541BC3"/>
    <w:rsid w:val="005432D9"/>
    <w:rsid w:val="00543D59"/>
    <w:rsid w:val="00543E6C"/>
    <w:rsid w:val="0054552E"/>
    <w:rsid w:val="005460C6"/>
    <w:rsid w:val="00546662"/>
    <w:rsid w:val="005505F8"/>
    <w:rsid w:val="00551403"/>
    <w:rsid w:val="00551701"/>
    <w:rsid w:val="00552EFC"/>
    <w:rsid w:val="005536B0"/>
    <w:rsid w:val="005539F0"/>
    <w:rsid w:val="00553EE2"/>
    <w:rsid w:val="00553FD8"/>
    <w:rsid w:val="005541EA"/>
    <w:rsid w:val="005549D3"/>
    <w:rsid w:val="00556F00"/>
    <w:rsid w:val="00557712"/>
    <w:rsid w:val="00560884"/>
    <w:rsid w:val="0056112B"/>
    <w:rsid w:val="005611FC"/>
    <w:rsid w:val="005616C2"/>
    <w:rsid w:val="0056242A"/>
    <w:rsid w:val="00563AFB"/>
    <w:rsid w:val="0056458C"/>
    <w:rsid w:val="00564AF8"/>
    <w:rsid w:val="00565087"/>
    <w:rsid w:val="0056573F"/>
    <w:rsid w:val="005706E9"/>
    <w:rsid w:val="00571279"/>
    <w:rsid w:val="005715A5"/>
    <w:rsid w:val="00571692"/>
    <w:rsid w:val="0057213C"/>
    <w:rsid w:val="00573250"/>
    <w:rsid w:val="00574342"/>
    <w:rsid w:val="00574BDB"/>
    <w:rsid w:val="00575FC5"/>
    <w:rsid w:val="0057791B"/>
    <w:rsid w:val="00580C9F"/>
    <w:rsid w:val="00581F6E"/>
    <w:rsid w:val="00583770"/>
    <w:rsid w:val="00584636"/>
    <w:rsid w:val="00584A91"/>
    <w:rsid w:val="00587373"/>
    <w:rsid w:val="005873C2"/>
    <w:rsid w:val="00590E0F"/>
    <w:rsid w:val="00591B30"/>
    <w:rsid w:val="0059522E"/>
    <w:rsid w:val="00595E87"/>
    <w:rsid w:val="005976F7"/>
    <w:rsid w:val="005A03D0"/>
    <w:rsid w:val="005A13AB"/>
    <w:rsid w:val="005A1750"/>
    <w:rsid w:val="005A2610"/>
    <w:rsid w:val="005A364A"/>
    <w:rsid w:val="005A3F94"/>
    <w:rsid w:val="005A49C6"/>
    <w:rsid w:val="005A4C09"/>
    <w:rsid w:val="005B00D2"/>
    <w:rsid w:val="005B0203"/>
    <w:rsid w:val="005B16CB"/>
    <w:rsid w:val="005B1D01"/>
    <w:rsid w:val="005B40CF"/>
    <w:rsid w:val="005B5F0D"/>
    <w:rsid w:val="005B613A"/>
    <w:rsid w:val="005B71B4"/>
    <w:rsid w:val="005C4438"/>
    <w:rsid w:val="005C5C92"/>
    <w:rsid w:val="005C766E"/>
    <w:rsid w:val="005C7CD5"/>
    <w:rsid w:val="005D0086"/>
    <w:rsid w:val="005D0E89"/>
    <w:rsid w:val="005D1620"/>
    <w:rsid w:val="005D1EED"/>
    <w:rsid w:val="005D2B3E"/>
    <w:rsid w:val="005D4CD7"/>
    <w:rsid w:val="005D4E32"/>
    <w:rsid w:val="005D5A2B"/>
    <w:rsid w:val="005D7A10"/>
    <w:rsid w:val="005D7F05"/>
    <w:rsid w:val="005E01ED"/>
    <w:rsid w:val="005E037A"/>
    <w:rsid w:val="005E10EB"/>
    <w:rsid w:val="005E34AB"/>
    <w:rsid w:val="005E5F0B"/>
    <w:rsid w:val="005F1191"/>
    <w:rsid w:val="005F1F5A"/>
    <w:rsid w:val="005F2A24"/>
    <w:rsid w:val="005F36DD"/>
    <w:rsid w:val="005F384D"/>
    <w:rsid w:val="005F6AA8"/>
    <w:rsid w:val="00603BB4"/>
    <w:rsid w:val="006064C9"/>
    <w:rsid w:val="00611566"/>
    <w:rsid w:val="00614690"/>
    <w:rsid w:val="0061474A"/>
    <w:rsid w:val="00615037"/>
    <w:rsid w:val="006153DE"/>
    <w:rsid w:val="0061563E"/>
    <w:rsid w:val="00616FA4"/>
    <w:rsid w:val="006170D6"/>
    <w:rsid w:val="0062131A"/>
    <w:rsid w:val="00621935"/>
    <w:rsid w:val="00631867"/>
    <w:rsid w:val="006328AF"/>
    <w:rsid w:val="00632A15"/>
    <w:rsid w:val="00633D2E"/>
    <w:rsid w:val="00634D64"/>
    <w:rsid w:val="006375D1"/>
    <w:rsid w:val="0064072E"/>
    <w:rsid w:val="0064077C"/>
    <w:rsid w:val="0064512A"/>
    <w:rsid w:val="006460CB"/>
    <w:rsid w:val="00646C1A"/>
    <w:rsid w:val="00646D99"/>
    <w:rsid w:val="00646E24"/>
    <w:rsid w:val="00650FCD"/>
    <w:rsid w:val="0065259B"/>
    <w:rsid w:val="006548FA"/>
    <w:rsid w:val="006557FD"/>
    <w:rsid w:val="006562CC"/>
    <w:rsid w:val="00656910"/>
    <w:rsid w:val="0065732F"/>
    <w:rsid w:val="006574C0"/>
    <w:rsid w:val="00660FCA"/>
    <w:rsid w:val="00662226"/>
    <w:rsid w:val="00662A6F"/>
    <w:rsid w:val="006648CB"/>
    <w:rsid w:val="006658C5"/>
    <w:rsid w:val="0066602D"/>
    <w:rsid w:val="0066740C"/>
    <w:rsid w:val="00667700"/>
    <w:rsid w:val="0066790E"/>
    <w:rsid w:val="00670B9D"/>
    <w:rsid w:val="0067163F"/>
    <w:rsid w:val="006725B4"/>
    <w:rsid w:val="006749F8"/>
    <w:rsid w:val="0067521C"/>
    <w:rsid w:val="006763E1"/>
    <w:rsid w:val="0068037B"/>
    <w:rsid w:val="006847A0"/>
    <w:rsid w:val="00685E28"/>
    <w:rsid w:val="006923EA"/>
    <w:rsid w:val="00692BC3"/>
    <w:rsid w:val="0069433E"/>
    <w:rsid w:val="006945A9"/>
    <w:rsid w:val="00695B1E"/>
    <w:rsid w:val="00696821"/>
    <w:rsid w:val="006A0AEF"/>
    <w:rsid w:val="006A4777"/>
    <w:rsid w:val="006A5541"/>
    <w:rsid w:val="006A57A0"/>
    <w:rsid w:val="006A5A45"/>
    <w:rsid w:val="006B0D43"/>
    <w:rsid w:val="006B1D04"/>
    <w:rsid w:val="006C3EF3"/>
    <w:rsid w:val="006C4519"/>
    <w:rsid w:val="006C66D8"/>
    <w:rsid w:val="006C6FB3"/>
    <w:rsid w:val="006D094A"/>
    <w:rsid w:val="006D1332"/>
    <w:rsid w:val="006D1E24"/>
    <w:rsid w:val="006D202B"/>
    <w:rsid w:val="006D2975"/>
    <w:rsid w:val="006D35DE"/>
    <w:rsid w:val="006D5156"/>
    <w:rsid w:val="006D7907"/>
    <w:rsid w:val="006E0370"/>
    <w:rsid w:val="006E0C70"/>
    <w:rsid w:val="006E1057"/>
    <w:rsid w:val="006E1417"/>
    <w:rsid w:val="006E3BE3"/>
    <w:rsid w:val="006E460F"/>
    <w:rsid w:val="006E4A6D"/>
    <w:rsid w:val="006E60EB"/>
    <w:rsid w:val="006E7166"/>
    <w:rsid w:val="006F1B9E"/>
    <w:rsid w:val="006F3CF3"/>
    <w:rsid w:val="006F3FEF"/>
    <w:rsid w:val="006F6882"/>
    <w:rsid w:val="006F6A2C"/>
    <w:rsid w:val="006F7978"/>
    <w:rsid w:val="0070007F"/>
    <w:rsid w:val="007003BB"/>
    <w:rsid w:val="00700435"/>
    <w:rsid w:val="007026DD"/>
    <w:rsid w:val="00703411"/>
    <w:rsid w:val="00704875"/>
    <w:rsid w:val="0070498A"/>
    <w:rsid w:val="00704ACA"/>
    <w:rsid w:val="0070545D"/>
    <w:rsid w:val="00705E08"/>
    <w:rsid w:val="007062AE"/>
    <w:rsid w:val="007069DC"/>
    <w:rsid w:val="00707733"/>
    <w:rsid w:val="00707CF3"/>
    <w:rsid w:val="00710201"/>
    <w:rsid w:val="00710264"/>
    <w:rsid w:val="00711706"/>
    <w:rsid w:val="00712609"/>
    <w:rsid w:val="007154D1"/>
    <w:rsid w:val="00716E62"/>
    <w:rsid w:val="007179CE"/>
    <w:rsid w:val="0072073A"/>
    <w:rsid w:val="00721333"/>
    <w:rsid w:val="00723B23"/>
    <w:rsid w:val="00725087"/>
    <w:rsid w:val="00727E5F"/>
    <w:rsid w:val="0073076D"/>
    <w:rsid w:val="00730CBB"/>
    <w:rsid w:val="00732133"/>
    <w:rsid w:val="007342B5"/>
    <w:rsid w:val="00734A5B"/>
    <w:rsid w:val="0073554B"/>
    <w:rsid w:val="00735AA9"/>
    <w:rsid w:val="0073652C"/>
    <w:rsid w:val="00736C49"/>
    <w:rsid w:val="00736E8A"/>
    <w:rsid w:val="00740038"/>
    <w:rsid w:val="00741E57"/>
    <w:rsid w:val="00742285"/>
    <w:rsid w:val="007427E0"/>
    <w:rsid w:val="007430A4"/>
    <w:rsid w:val="0074345F"/>
    <w:rsid w:val="00744E76"/>
    <w:rsid w:val="007461E3"/>
    <w:rsid w:val="0074757D"/>
    <w:rsid w:val="0075210F"/>
    <w:rsid w:val="007563F5"/>
    <w:rsid w:val="00756477"/>
    <w:rsid w:val="00756E0E"/>
    <w:rsid w:val="00756F32"/>
    <w:rsid w:val="00757D40"/>
    <w:rsid w:val="00762C4F"/>
    <w:rsid w:val="0076302B"/>
    <w:rsid w:val="00763E5C"/>
    <w:rsid w:val="00765199"/>
    <w:rsid w:val="007662B5"/>
    <w:rsid w:val="007679BB"/>
    <w:rsid w:val="00771691"/>
    <w:rsid w:val="00773930"/>
    <w:rsid w:val="0077558F"/>
    <w:rsid w:val="007755B4"/>
    <w:rsid w:val="00775CC9"/>
    <w:rsid w:val="00780E7F"/>
    <w:rsid w:val="00781F0F"/>
    <w:rsid w:val="00782F33"/>
    <w:rsid w:val="00785FAB"/>
    <w:rsid w:val="00786349"/>
    <w:rsid w:val="00786D0A"/>
    <w:rsid w:val="0078727C"/>
    <w:rsid w:val="0079049D"/>
    <w:rsid w:val="0079173F"/>
    <w:rsid w:val="00791CF6"/>
    <w:rsid w:val="007928B7"/>
    <w:rsid w:val="0079383B"/>
    <w:rsid w:val="00793DC5"/>
    <w:rsid w:val="00794C6A"/>
    <w:rsid w:val="00795E37"/>
    <w:rsid w:val="00796296"/>
    <w:rsid w:val="0079629C"/>
    <w:rsid w:val="007965A2"/>
    <w:rsid w:val="00796823"/>
    <w:rsid w:val="00797412"/>
    <w:rsid w:val="007A2E55"/>
    <w:rsid w:val="007A5CAE"/>
    <w:rsid w:val="007A6046"/>
    <w:rsid w:val="007B0A18"/>
    <w:rsid w:val="007B18D8"/>
    <w:rsid w:val="007B27CB"/>
    <w:rsid w:val="007B3E74"/>
    <w:rsid w:val="007B4174"/>
    <w:rsid w:val="007B56E4"/>
    <w:rsid w:val="007B5A9B"/>
    <w:rsid w:val="007C095F"/>
    <w:rsid w:val="007C0B0B"/>
    <w:rsid w:val="007C194D"/>
    <w:rsid w:val="007C2DD0"/>
    <w:rsid w:val="007C3C63"/>
    <w:rsid w:val="007C588B"/>
    <w:rsid w:val="007C6DAA"/>
    <w:rsid w:val="007C6F05"/>
    <w:rsid w:val="007C70C6"/>
    <w:rsid w:val="007D47B5"/>
    <w:rsid w:val="007D5188"/>
    <w:rsid w:val="007D5D14"/>
    <w:rsid w:val="007D6DAD"/>
    <w:rsid w:val="007E2488"/>
    <w:rsid w:val="007E44E6"/>
    <w:rsid w:val="007E5A84"/>
    <w:rsid w:val="007E7F4A"/>
    <w:rsid w:val="007F07A4"/>
    <w:rsid w:val="007F0A45"/>
    <w:rsid w:val="007F14E1"/>
    <w:rsid w:val="007F213B"/>
    <w:rsid w:val="007F2E08"/>
    <w:rsid w:val="008001FB"/>
    <w:rsid w:val="008024FA"/>
    <w:rsid w:val="008028A4"/>
    <w:rsid w:val="00803CED"/>
    <w:rsid w:val="00805983"/>
    <w:rsid w:val="008062D7"/>
    <w:rsid w:val="008073B4"/>
    <w:rsid w:val="00810466"/>
    <w:rsid w:val="00813245"/>
    <w:rsid w:val="00815B02"/>
    <w:rsid w:val="00815F74"/>
    <w:rsid w:val="00817FA1"/>
    <w:rsid w:val="00824B31"/>
    <w:rsid w:val="00827F1A"/>
    <w:rsid w:val="00830087"/>
    <w:rsid w:val="00830707"/>
    <w:rsid w:val="00833037"/>
    <w:rsid w:val="008344F2"/>
    <w:rsid w:val="00840835"/>
    <w:rsid w:val="00840DE0"/>
    <w:rsid w:val="00842275"/>
    <w:rsid w:val="00846278"/>
    <w:rsid w:val="00846926"/>
    <w:rsid w:val="00847CD0"/>
    <w:rsid w:val="008556F3"/>
    <w:rsid w:val="00855CBF"/>
    <w:rsid w:val="008563BE"/>
    <w:rsid w:val="008566D6"/>
    <w:rsid w:val="00857283"/>
    <w:rsid w:val="008607A8"/>
    <w:rsid w:val="00862158"/>
    <w:rsid w:val="00862D70"/>
    <w:rsid w:val="0086354A"/>
    <w:rsid w:val="00864346"/>
    <w:rsid w:val="00865DCA"/>
    <w:rsid w:val="00866827"/>
    <w:rsid w:val="00866A22"/>
    <w:rsid w:val="0087116A"/>
    <w:rsid w:val="00871752"/>
    <w:rsid w:val="00872211"/>
    <w:rsid w:val="00872EA1"/>
    <w:rsid w:val="00873DB3"/>
    <w:rsid w:val="00874FB0"/>
    <w:rsid w:val="008753C4"/>
    <w:rsid w:val="0087597C"/>
    <w:rsid w:val="00875CF8"/>
    <w:rsid w:val="008768CA"/>
    <w:rsid w:val="00877EF9"/>
    <w:rsid w:val="00880559"/>
    <w:rsid w:val="0088139A"/>
    <w:rsid w:val="008856BE"/>
    <w:rsid w:val="008857E3"/>
    <w:rsid w:val="00891284"/>
    <w:rsid w:val="00891F20"/>
    <w:rsid w:val="00891F81"/>
    <w:rsid w:val="00892ACD"/>
    <w:rsid w:val="00893156"/>
    <w:rsid w:val="0089521E"/>
    <w:rsid w:val="0089525E"/>
    <w:rsid w:val="00897008"/>
    <w:rsid w:val="0089726A"/>
    <w:rsid w:val="008A06A6"/>
    <w:rsid w:val="008A167D"/>
    <w:rsid w:val="008A2166"/>
    <w:rsid w:val="008A3CB9"/>
    <w:rsid w:val="008A5348"/>
    <w:rsid w:val="008A6151"/>
    <w:rsid w:val="008A798B"/>
    <w:rsid w:val="008B003B"/>
    <w:rsid w:val="008B0901"/>
    <w:rsid w:val="008B22BB"/>
    <w:rsid w:val="008B4267"/>
    <w:rsid w:val="008B431C"/>
    <w:rsid w:val="008B4A7A"/>
    <w:rsid w:val="008B5306"/>
    <w:rsid w:val="008B54E8"/>
    <w:rsid w:val="008B5B7C"/>
    <w:rsid w:val="008B7F95"/>
    <w:rsid w:val="008C0423"/>
    <w:rsid w:val="008C2045"/>
    <w:rsid w:val="008C2E2A"/>
    <w:rsid w:val="008C3057"/>
    <w:rsid w:val="008C425E"/>
    <w:rsid w:val="008C47B6"/>
    <w:rsid w:val="008C7A9C"/>
    <w:rsid w:val="008D2734"/>
    <w:rsid w:val="008D2E4D"/>
    <w:rsid w:val="008D35EE"/>
    <w:rsid w:val="008D4927"/>
    <w:rsid w:val="008E0A02"/>
    <w:rsid w:val="008E2E39"/>
    <w:rsid w:val="008E4BE0"/>
    <w:rsid w:val="008E5882"/>
    <w:rsid w:val="008E68C8"/>
    <w:rsid w:val="008E6B13"/>
    <w:rsid w:val="008E6F75"/>
    <w:rsid w:val="008E77F3"/>
    <w:rsid w:val="008F1A56"/>
    <w:rsid w:val="008F1CA0"/>
    <w:rsid w:val="008F2292"/>
    <w:rsid w:val="008F396F"/>
    <w:rsid w:val="008F3DCD"/>
    <w:rsid w:val="008F5793"/>
    <w:rsid w:val="008F6808"/>
    <w:rsid w:val="008F76D7"/>
    <w:rsid w:val="0090010A"/>
    <w:rsid w:val="0090027F"/>
    <w:rsid w:val="009003DB"/>
    <w:rsid w:val="00900A2A"/>
    <w:rsid w:val="00900B97"/>
    <w:rsid w:val="0090271F"/>
    <w:rsid w:val="00902999"/>
    <w:rsid w:val="00902DB9"/>
    <w:rsid w:val="00903008"/>
    <w:rsid w:val="0090466A"/>
    <w:rsid w:val="00904A20"/>
    <w:rsid w:val="009058BA"/>
    <w:rsid w:val="00905E5A"/>
    <w:rsid w:val="00907A4D"/>
    <w:rsid w:val="00912103"/>
    <w:rsid w:val="00913633"/>
    <w:rsid w:val="00914AA6"/>
    <w:rsid w:val="009162F3"/>
    <w:rsid w:val="00916A21"/>
    <w:rsid w:val="00923655"/>
    <w:rsid w:val="00923DBD"/>
    <w:rsid w:val="00924320"/>
    <w:rsid w:val="009248C6"/>
    <w:rsid w:val="009257EF"/>
    <w:rsid w:val="00926390"/>
    <w:rsid w:val="00926C3D"/>
    <w:rsid w:val="00927841"/>
    <w:rsid w:val="009312C7"/>
    <w:rsid w:val="00931727"/>
    <w:rsid w:val="00932620"/>
    <w:rsid w:val="009339CB"/>
    <w:rsid w:val="00933B90"/>
    <w:rsid w:val="00934DBF"/>
    <w:rsid w:val="00934F78"/>
    <w:rsid w:val="009357A8"/>
    <w:rsid w:val="009358A5"/>
    <w:rsid w:val="00935C0F"/>
    <w:rsid w:val="00936071"/>
    <w:rsid w:val="00937263"/>
    <w:rsid w:val="009376CD"/>
    <w:rsid w:val="0094006C"/>
    <w:rsid w:val="00940212"/>
    <w:rsid w:val="00941E48"/>
    <w:rsid w:val="00942EC2"/>
    <w:rsid w:val="00943BDD"/>
    <w:rsid w:val="009533C2"/>
    <w:rsid w:val="00953619"/>
    <w:rsid w:val="00953CE4"/>
    <w:rsid w:val="00954CB1"/>
    <w:rsid w:val="009551AD"/>
    <w:rsid w:val="00956B2D"/>
    <w:rsid w:val="00957716"/>
    <w:rsid w:val="00957C4E"/>
    <w:rsid w:val="00961B32"/>
    <w:rsid w:val="00962509"/>
    <w:rsid w:val="009634C1"/>
    <w:rsid w:val="0096654F"/>
    <w:rsid w:val="00966E32"/>
    <w:rsid w:val="00966E72"/>
    <w:rsid w:val="00966EEC"/>
    <w:rsid w:val="00970DB3"/>
    <w:rsid w:val="00971627"/>
    <w:rsid w:val="0097490F"/>
    <w:rsid w:val="00974BB0"/>
    <w:rsid w:val="00975BCD"/>
    <w:rsid w:val="00981503"/>
    <w:rsid w:val="009818A2"/>
    <w:rsid w:val="009840A5"/>
    <w:rsid w:val="00985620"/>
    <w:rsid w:val="00985FAF"/>
    <w:rsid w:val="009860EB"/>
    <w:rsid w:val="009861A5"/>
    <w:rsid w:val="0098667A"/>
    <w:rsid w:val="009928A9"/>
    <w:rsid w:val="00993890"/>
    <w:rsid w:val="009969C6"/>
    <w:rsid w:val="00996E32"/>
    <w:rsid w:val="00997720"/>
    <w:rsid w:val="009A0AF3"/>
    <w:rsid w:val="009A2848"/>
    <w:rsid w:val="009A2F26"/>
    <w:rsid w:val="009A30E7"/>
    <w:rsid w:val="009A3AE7"/>
    <w:rsid w:val="009A3D3D"/>
    <w:rsid w:val="009A5C0D"/>
    <w:rsid w:val="009A63FE"/>
    <w:rsid w:val="009B0489"/>
    <w:rsid w:val="009B07CD"/>
    <w:rsid w:val="009B0E36"/>
    <w:rsid w:val="009B10AA"/>
    <w:rsid w:val="009B2EB6"/>
    <w:rsid w:val="009B3E60"/>
    <w:rsid w:val="009B50FB"/>
    <w:rsid w:val="009B6779"/>
    <w:rsid w:val="009C0671"/>
    <w:rsid w:val="009C14BB"/>
    <w:rsid w:val="009C19E9"/>
    <w:rsid w:val="009C2B67"/>
    <w:rsid w:val="009C34DC"/>
    <w:rsid w:val="009C471A"/>
    <w:rsid w:val="009C63D2"/>
    <w:rsid w:val="009C7129"/>
    <w:rsid w:val="009C7191"/>
    <w:rsid w:val="009C7267"/>
    <w:rsid w:val="009D012C"/>
    <w:rsid w:val="009D0564"/>
    <w:rsid w:val="009D2197"/>
    <w:rsid w:val="009D3341"/>
    <w:rsid w:val="009D3790"/>
    <w:rsid w:val="009D3B60"/>
    <w:rsid w:val="009D4E52"/>
    <w:rsid w:val="009D74A6"/>
    <w:rsid w:val="009E0334"/>
    <w:rsid w:val="009E0E87"/>
    <w:rsid w:val="009E1B15"/>
    <w:rsid w:val="009E2B5D"/>
    <w:rsid w:val="009E7AD8"/>
    <w:rsid w:val="009F004D"/>
    <w:rsid w:val="009F3555"/>
    <w:rsid w:val="009F5488"/>
    <w:rsid w:val="009F77EE"/>
    <w:rsid w:val="009F7BCE"/>
    <w:rsid w:val="00A00C39"/>
    <w:rsid w:val="00A00C65"/>
    <w:rsid w:val="00A00D27"/>
    <w:rsid w:val="00A023C4"/>
    <w:rsid w:val="00A06D7C"/>
    <w:rsid w:val="00A0743C"/>
    <w:rsid w:val="00A07FC4"/>
    <w:rsid w:val="00A10530"/>
    <w:rsid w:val="00A10F02"/>
    <w:rsid w:val="00A132FB"/>
    <w:rsid w:val="00A17176"/>
    <w:rsid w:val="00A204CA"/>
    <w:rsid w:val="00A209D6"/>
    <w:rsid w:val="00A20A51"/>
    <w:rsid w:val="00A22407"/>
    <w:rsid w:val="00A22738"/>
    <w:rsid w:val="00A26666"/>
    <w:rsid w:val="00A26CEA"/>
    <w:rsid w:val="00A27EB3"/>
    <w:rsid w:val="00A30626"/>
    <w:rsid w:val="00A3089F"/>
    <w:rsid w:val="00A30AF8"/>
    <w:rsid w:val="00A31430"/>
    <w:rsid w:val="00A320DA"/>
    <w:rsid w:val="00A3585E"/>
    <w:rsid w:val="00A35865"/>
    <w:rsid w:val="00A35B76"/>
    <w:rsid w:val="00A36F5F"/>
    <w:rsid w:val="00A37330"/>
    <w:rsid w:val="00A40A63"/>
    <w:rsid w:val="00A427C5"/>
    <w:rsid w:val="00A430EC"/>
    <w:rsid w:val="00A439E1"/>
    <w:rsid w:val="00A442C4"/>
    <w:rsid w:val="00A44484"/>
    <w:rsid w:val="00A447FC"/>
    <w:rsid w:val="00A45BEF"/>
    <w:rsid w:val="00A46482"/>
    <w:rsid w:val="00A5031D"/>
    <w:rsid w:val="00A5060E"/>
    <w:rsid w:val="00A50E19"/>
    <w:rsid w:val="00A53687"/>
    <w:rsid w:val="00A53724"/>
    <w:rsid w:val="00A53EFC"/>
    <w:rsid w:val="00A54B2B"/>
    <w:rsid w:val="00A56A2E"/>
    <w:rsid w:val="00A5761F"/>
    <w:rsid w:val="00A6036B"/>
    <w:rsid w:val="00A6051D"/>
    <w:rsid w:val="00A61250"/>
    <w:rsid w:val="00A665B2"/>
    <w:rsid w:val="00A674A7"/>
    <w:rsid w:val="00A703B6"/>
    <w:rsid w:val="00A704C4"/>
    <w:rsid w:val="00A71B0B"/>
    <w:rsid w:val="00A72591"/>
    <w:rsid w:val="00A75C06"/>
    <w:rsid w:val="00A82346"/>
    <w:rsid w:val="00A83C51"/>
    <w:rsid w:val="00A8463D"/>
    <w:rsid w:val="00A8472E"/>
    <w:rsid w:val="00A84DEF"/>
    <w:rsid w:val="00A86204"/>
    <w:rsid w:val="00A86D77"/>
    <w:rsid w:val="00A87A3E"/>
    <w:rsid w:val="00A93059"/>
    <w:rsid w:val="00A9671C"/>
    <w:rsid w:val="00A97DE0"/>
    <w:rsid w:val="00AA10CA"/>
    <w:rsid w:val="00AA1553"/>
    <w:rsid w:val="00AA284F"/>
    <w:rsid w:val="00AA4C5D"/>
    <w:rsid w:val="00AA4D95"/>
    <w:rsid w:val="00AB0025"/>
    <w:rsid w:val="00AB237A"/>
    <w:rsid w:val="00AB4B5A"/>
    <w:rsid w:val="00AB51C6"/>
    <w:rsid w:val="00AB6B7E"/>
    <w:rsid w:val="00AC122F"/>
    <w:rsid w:val="00AC1B8A"/>
    <w:rsid w:val="00AC382C"/>
    <w:rsid w:val="00AC3F0E"/>
    <w:rsid w:val="00AC5497"/>
    <w:rsid w:val="00AC56F2"/>
    <w:rsid w:val="00AC7D5F"/>
    <w:rsid w:val="00AD019B"/>
    <w:rsid w:val="00AD1BC8"/>
    <w:rsid w:val="00AD273D"/>
    <w:rsid w:val="00AD48E8"/>
    <w:rsid w:val="00AD5F5C"/>
    <w:rsid w:val="00AD643A"/>
    <w:rsid w:val="00AD7E7C"/>
    <w:rsid w:val="00AE13F1"/>
    <w:rsid w:val="00AE18ED"/>
    <w:rsid w:val="00AE1DA1"/>
    <w:rsid w:val="00AE592D"/>
    <w:rsid w:val="00AE642C"/>
    <w:rsid w:val="00AF2D23"/>
    <w:rsid w:val="00AF466B"/>
    <w:rsid w:val="00AF574D"/>
    <w:rsid w:val="00AF6A61"/>
    <w:rsid w:val="00AF7CD0"/>
    <w:rsid w:val="00B021C6"/>
    <w:rsid w:val="00B02680"/>
    <w:rsid w:val="00B045A4"/>
    <w:rsid w:val="00B04AA7"/>
    <w:rsid w:val="00B05380"/>
    <w:rsid w:val="00B05399"/>
    <w:rsid w:val="00B05962"/>
    <w:rsid w:val="00B06CCA"/>
    <w:rsid w:val="00B11402"/>
    <w:rsid w:val="00B1347F"/>
    <w:rsid w:val="00B14980"/>
    <w:rsid w:val="00B15449"/>
    <w:rsid w:val="00B16C2F"/>
    <w:rsid w:val="00B16CE5"/>
    <w:rsid w:val="00B172CD"/>
    <w:rsid w:val="00B17AB9"/>
    <w:rsid w:val="00B17F4F"/>
    <w:rsid w:val="00B20B5D"/>
    <w:rsid w:val="00B20BAF"/>
    <w:rsid w:val="00B22963"/>
    <w:rsid w:val="00B23B39"/>
    <w:rsid w:val="00B25978"/>
    <w:rsid w:val="00B27303"/>
    <w:rsid w:val="00B331B8"/>
    <w:rsid w:val="00B34A3F"/>
    <w:rsid w:val="00B34C60"/>
    <w:rsid w:val="00B35BAD"/>
    <w:rsid w:val="00B35D68"/>
    <w:rsid w:val="00B36A1C"/>
    <w:rsid w:val="00B36B04"/>
    <w:rsid w:val="00B37304"/>
    <w:rsid w:val="00B42E76"/>
    <w:rsid w:val="00B43529"/>
    <w:rsid w:val="00B44C6A"/>
    <w:rsid w:val="00B463B0"/>
    <w:rsid w:val="00B47971"/>
    <w:rsid w:val="00B47FD1"/>
    <w:rsid w:val="00B516BB"/>
    <w:rsid w:val="00B51ABA"/>
    <w:rsid w:val="00B52B0A"/>
    <w:rsid w:val="00B546CD"/>
    <w:rsid w:val="00B5751D"/>
    <w:rsid w:val="00B576A6"/>
    <w:rsid w:val="00B602E0"/>
    <w:rsid w:val="00B6174D"/>
    <w:rsid w:val="00B63D31"/>
    <w:rsid w:val="00B669E9"/>
    <w:rsid w:val="00B71825"/>
    <w:rsid w:val="00B72636"/>
    <w:rsid w:val="00B72B33"/>
    <w:rsid w:val="00B72D18"/>
    <w:rsid w:val="00B74527"/>
    <w:rsid w:val="00B7538C"/>
    <w:rsid w:val="00B76D77"/>
    <w:rsid w:val="00B808E0"/>
    <w:rsid w:val="00B8409E"/>
    <w:rsid w:val="00B84DB2"/>
    <w:rsid w:val="00B84DF3"/>
    <w:rsid w:val="00B90588"/>
    <w:rsid w:val="00B90699"/>
    <w:rsid w:val="00B90E96"/>
    <w:rsid w:val="00B93AA4"/>
    <w:rsid w:val="00B942C7"/>
    <w:rsid w:val="00BA3252"/>
    <w:rsid w:val="00BA33A8"/>
    <w:rsid w:val="00BA3827"/>
    <w:rsid w:val="00BA6720"/>
    <w:rsid w:val="00BA6774"/>
    <w:rsid w:val="00BA6E42"/>
    <w:rsid w:val="00BA71DD"/>
    <w:rsid w:val="00BB0723"/>
    <w:rsid w:val="00BB1BB1"/>
    <w:rsid w:val="00BB4114"/>
    <w:rsid w:val="00BB6714"/>
    <w:rsid w:val="00BB6F5A"/>
    <w:rsid w:val="00BC1D73"/>
    <w:rsid w:val="00BC2FA0"/>
    <w:rsid w:val="00BC3555"/>
    <w:rsid w:val="00BC4521"/>
    <w:rsid w:val="00BC4A00"/>
    <w:rsid w:val="00BC5C22"/>
    <w:rsid w:val="00BC69B3"/>
    <w:rsid w:val="00BC7453"/>
    <w:rsid w:val="00BD169D"/>
    <w:rsid w:val="00BD287E"/>
    <w:rsid w:val="00BD28F7"/>
    <w:rsid w:val="00BD2FAE"/>
    <w:rsid w:val="00BD35D0"/>
    <w:rsid w:val="00BD5148"/>
    <w:rsid w:val="00BD7E48"/>
    <w:rsid w:val="00BD7F46"/>
    <w:rsid w:val="00BE09FB"/>
    <w:rsid w:val="00BE0C56"/>
    <w:rsid w:val="00BE0F14"/>
    <w:rsid w:val="00BE2B52"/>
    <w:rsid w:val="00BE455E"/>
    <w:rsid w:val="00BE590B"/>
    <w:rsid w:val="00BF194F"/>
    <w:rsid w:val="00BF7E02"/>
    <w:rsid w:val="00C00C15"/>
    <w:rsid w:val="00C01589"/>
    <w:rsid w:val="00C02BF8"/>
    <w:rsid w:val="00C04AAA"/>
    <w:rsid w:val="00C079B8"/>
    <w:rsid w:val="00C118D6"/>
    <w:rsid w:val="00C11C2F"/>
    <w:rsid w:val="00C11E7A"/>
    <w:rsid w:val="00C12B51"/>
    <w:rsid w:val="00C1498A"/>
    <w:rsid w:val="00C14F45"/>
    <w:rsid w:val="00C14F52"/>
    <w:rsid w:val="00C15B4F"/>
    <w:rsid w:val="00C16F69"/>
    <w:rsid w:val="00C17208"/>
    <w:rsid w:val="00C17D09"/>
    <w:rsid w:val="00C219D2"/>
    <w:rsid w:val="00C22CAB"/>
    <w:rsid w:val="00C230CC"/>
    <w:rsid w:val="00C24650"/>
    <w:rsid w:val="00C25465"/>
    <w:rsid w:val="00C25C25"/>
    <w:rsid w:val="00C27CC7"/>
    <w:rsid w:val="00C30D95"/>
    <w:rsid w:val="00C31214"/>
    <w:rsid w:val="00C31806"/>
    <w:rsid w:val="00C3267B"/>
    <w:rsid w:val="00C33036"/>
    <w:rsid w:val="00C33079"/>
    <w:rsid w:val="00C33293"/>
    <w:rsid w:val="00C34A96"/>
    <w:rsid w:val="00C354D5"/>
    <w:rsid w:val="00C40BAE"/>
    <w:rsid w:val="00C4381C"/>
    <w:rsid w:val="00C4447E"/>
    <w:rsid w:val="00C451C3"/>
    <w:rsid w:val="00C45552"/>
    <w:rsid w:val="00C47FEC"/>
    <w:rsid w:val="00C54947"/>
    <w:rsid w:val="00C54A24"/>
    <w:rsid w:val="00C55687"/>
    <w:rsid w:val="00C55A12"/>
    <w:rsid w:val="00C56569"/>
    <w:rsid w:val="00C573F4"/>
    <w:rsid w:val="00C57F28"/>
    <w:rsid w:val="00C604D3"/>
    <w:rsid w:val="00C6553E"/>
    <w:rsid w:val="00C661C4"/>
    <w:rsid w:val="00C6756D"/>
    <w:rsid w:val="00C70269"/>
    <w:rsid w:val="00C73039"/>
    <w:rsid w:val="00C733A6"/>
    <w:rsid w:val="00C752BB"/>
    <w:rsid w:val="00C75C1C"/>
    <w:rsid w:val="00C8054A"/>
    <w:rsid w:val="00C83A13"/>
    <w:rsid w:val="00C858D1"/>
    <w:rsid w:val="00C86F10"/>
    <w:rsid w:val="00C9068C"/>
    <w:rsid w:val="00C91E35"/>
    <w:rsid w:val="00C925F5"/>
    <w:rsid w:val="00C9263C"/>
    <w:rsid w:val="00C92967"/>
    <w:rsid w:val="00C92CA3"/>
    <w:rsid w:val="00C949F0"/>
    <w:rsid w:val="00C94A1C"/>
    <w:rsid w:val="00C9615C"/>
    <w:rsid w:val="00C975CD"/>
    <w:rsid w:val="00CA0F26"/>
    <w:rsid w:val="00CA34F0"/>
    <w:rsid w:val="00CA3AF9"/>
    <w:rsid w:val="00CA3D0C"/>
    <w:rsid w:val="00CA5CF3"/>
    <w:rsid w:val="00CA5D29"/>
    <w:rsid w:val="00CA654B"/>
    <w:rsid w:val="00CA7FB4"/>
    <w:rsid w:val="00CB13B1"/>
    <w:rsid w:val="00CB6618"/>
    <w:rsid w:val="00CB72B8"/>
    <w:rsid w:val="00CB74EC"/>
    <w:rsid w:val="00CB7943"/>
    <w:rsid w:val="00CB799F"/>
    <w:rsid w:val="00CC1F12"/>
    <w:rsid w:val="00CC2C5C"/>
    <w:rsid w:val="00CC37C5"/>
    <w:rsid w:val="00CC6007"/>
    <w:rsid w:val="00CC659F"/>
    <w:rsid w:val="00CC768D"/>
    <w:rsid w:val="00CC7AA9"/>
    <w:rsid w:val="00CD0BA8"/>
    <w:rsid w:val="00CD204E"/>
    <w:rsid w:val="00CD2386"/>
    <w:rsid w:val="00CD3351"/>
    <w:rsid w:val="00CD4A75"/>
    <w:rsid w:val="00CD4C7B"/>
    <w:rsid w:val="00CD4CE3"/>
    <w:rsid w:val="00CD58FE"/>
    <w:rsid w:val="00CD602A"/>
    <w:rsid w:val="00CD630C"/>
    <w:rsid w:val="00CD728F"/>
    <w:rsid w:val="00CE02D0"/>
    <w:rsid w:val="00CE1905"/>
    <w:rsid w:val="00CE357E"/>
    <w:rsid w:val="00CE3E1A"/>
    <w:rsid w:val="00CE5F48"/>
    <w:rsid w:val="00CF3A6B"/>
    <w:rsid w:val="00CF457F"/>
    <w:rsid w:val="00CF7D47"/>
    <w:rsid w:val="00D01011"/>
    <w:rsid w:val="00D01856"/>
    <w:rsid w:val="00D02285"/>
    <w:rsid w:val="00D03B4D"/>
    <w:rsid w:val="00D03E0C"/>
    <w:rsid w:val="00D05F85"/>
    <w:rsid w:val="00D067FF"/>
    <w:rsid w:val="00D127EF"/>
    <w:rsid w:val="00D13596"/>
    <w:rsid w:val="00D152C5"/>
    <w:rsid w:val="00D17156"/>
    <w:rsid w:val="00D20D40"/>
    <w:rsid w:val="00D21189"/>
    <w:rsid w:val="00D23056"/>
    <w:rsid w:val="00D2398B"/>
    <w:rsid w:val="00D255BB"/>
    <w:rsid w:val="00D257A7"/>
    <w:rsid w:val="00D27199"/>
    <w:rsid w:val="00D2719D"/>
    <w:rsid w:val="00D27327"/>
    <w:rsid w:val="00D30BAA"/>
    <w:rsid w:val="00D3123C"/>
    <w:rsid w:val="00D31B6A"/>
    <w:rsid w:val="00D33335"/>
    <w:rsid w:val="00D3348D"/>
    <w:rsid w:val="00D33BE3"/>
    <w:rsid w:val="00D3792D"/>
    <w:rsid w:val="00D37962"/>
    <w:rsid w:val="00D37F39"/>
    <w:rsid w:val="00D4026F"/>
    <w:rsid w:val="00D41D73"/>
    <w:rsid w:val="00D434A8"/>
    <w:rsid w:val="00D4350A"/>
    <w:rsid w:val="00D45679"/>
    <w:rsid w:val="00D507DA"/>
    <w:rsid w:val="00D521F7"/>
    <w:rsid w:val="00D54820"/>
    <w:rsid w:val="00D553D5"/>
    <w:rsid w:val="00D55E47"/>
    <w:rsid w:val="00D56922"/>
    <w:rsid w:val="00D60ABF"/>
    <w:rsid w:val="00D6232C"/>
    <w:rsid w:val="00D62E19"/>
    <w:rsid w:val="00D63793"/>
    <w:rsid w:val="00D63D3A"/>
    <w:rsid w:val="00D661CD"/>
    <w:rsid w:val="00D67CD1"/>
    <w:rsid w:val="00D7180C"/>
    <w:rsid w:val="00D738D6"/>
    <w:rsid w:val="00D73B89"/>
    <w:rsid w:val="00D743A9"/>
    <w:rsid w:val="00D753EE"/>
    <w:rsid w:val="00D76390"/>
    <w:rsid w:val="00D765FE"/>
    <w:rsid w:val="00D77732"/>
    <w:rsid w:val="00D80763"/>
    <w:rsid w:val="00D80795"/>
    <w:rsid w:val="00D80FCA"/>
    <w:rsid w:val="00D83C3F"/>
    <w:rsid w:val="00D83DE9"/>
    <w:rsid w:val="00D85221"/>
    <w:rsid w:val="00D854BE"/>
    <w:rsid w:val="00D87A71"/>
    <w:rsid w:val="00D87E00"/>
    <w:rsid w:val="00D87E05"/>
    <w:rsid w:val="00D906AC"/>
    <w:rsid w:val="00D908DB"/>
    <w:rsid w:val="00D9134D"/>
    <w:rsid w:val="00D91963"/>
    <w:rsid w:val="00D92167"/>
    <w:rsid w:val="00D932EB"/>
    <w:rsid w:val="00D9445D"/>
    <w:rsid w:val="00D9634A"/>
    <w:rsid w:val="00D96D11"/>
    <w:rsid w:val="00D9710F"/>
    <w:rsid w:val="00D97E0B"/>
    <w:rsid w:val="00DA0596"/>
    <w:rsid w:val="00DA2CEE"/>
    <w:rsid w:val="00DA2F7E"/>
    <w:rsid w:val="00DA35BD"/>
    <w:rsid w:val="00DA39F4"/>
    <w:rsid w:val="00DA4EC6"/>
    <w:rsid w:val="00DA632A"/>
    <w:rsid w:val="00DA7466"/>
    <w:rsid w:val="00DA77E1"/>
    <w:rsid w:val="00DA7A03"/>
    <w:rsid w:val="00DB0DB8"/>
    <w:rsid w:val="00DB1117"/>
    <w:rsid w:val="00DB1818"/>
    <w:rsid w:val="00DB19F5"/>
    <w:rsid w:val="00DB3173"/>
    <w:rsid w:val="00DB3C04"/>
    <w:rsid w:val="00DB4D7F"/>
    <w:rsid w:val="00DB73A2"/>
    <w:rsid w:val="00DC1A3A"/>
    <w:rsid w:val="00DC226E"/>
    <w:rsid w:val="00DC309B"/>
    <w:rsid w:val="00DC4503"/>
    <w:rsid w:val="00DC4DA2"/>
    <w:rsid w:val="00DC5261"/>
    <w:rsid w:val="00DC566E"/>
    <w:rsid w:val="00DD22C4"/>
    <w:rsid w:val="00DD38A9"/>
    <w:rsid w:val="00DD4748"/>
    <w:rsid w:val="00DD50A0"/>
    <w:rsid w:val="00DE0C14"/>
    <w:rsid w:val="00DE174F"/>
    <w:rsid w:val="00DE25D2"/>
    <w:rsid w:val="00DE276A"/>
    <w:rsid w:val="00DE3B3E"/>
    <w:rsid w:val="00DE4329"/>
    <w:rsid w:val="00DE6C37"/>
    <w:rsid w:val="00DE6CCB"/>
    <w:rsid w:val="00DE7750"/>
    <w:rsid w:val="00DF0B99"/>
    <w:rsid w:val="00DF202A"/>
    <w:rsid w:val="00DF7B02"/>
    <w:rsid w:val="00DF7C20"/>
    <w:rsid w:val="00E0074D"/>
    <w:rsid w:val="00E0126C"/>
    <w:rsid w:val="00E01CE6"/>
    <w:rsid w:val="00E038FB"/>
    <w:rsid w:val="00E0466B"/>
    <w:rsid w:val="00E04CAE"/>
    <w:rsid w:val="00E0606D"/>
    <w:rsid w:val="00E06398"/>
    <w:rsid w:val="00E06F9F"/>
    <w:rsid w:val="00E07C6B"/>
    <w:rsid w:val="00E1060F"/>
    <w:rsid w:val="00E10CB6"/>
    <w:rsid w:val="00E12A29"/>
    <w:rsid w:val="00E1544E"/>
    <w:rsid w:val="00E15CF6"/>
    <w:rsid w:val="00E21BB9"/>
    <w:rsid w:val="00E2315F"/>
    <w:rsid w:val="00E23517"/>
    <w:rsid w:val="00E24E79"/>
    <w:rsid w:val="00E254FE"/>
    <w:rsid w:val="00E25C47"/>
    <w:rsid w:val="00E26408"/>
    <w:rsid w:val="00E30525"/>
    <w:rsid w:val="00E30593"/>
    <w:rsid w:val="00E30AB4"/>
    <w:rsid w:val="00E33F07"/>
    <w:rsid w:val="00E356CE"/>
    <w:rsid w:val="00E35E22"/>
    <w:rsid w:val="00E37E09"/>
    <w:rsid w:val="00E40ACC"/>
    <w:rsid w:val="00E40E02"/>
    <w:rsid w:val="00E41316"/>
    <w:rsid w:val="00E422F2"/>
    <w:rsid w:val="00E44C40"/>
    <w:rsid w:val="00E457B3"/>
    <w:rsid w:val="00E468CE"/>
    <w:rsid w:val="00E46C08"/>
    <w:rsid w:val="00E471CF"/>
    <w:rsid w:val="00E50CF6"/>
    <w:rsid w:val="00E5247A"/>
    <w:rsid w:val="00E5269C"/>
    <w:rsid w:val="00E527EF"/>
    <w:rsid w:val="00E55478"/>
    <w:rsid w:val="00E5727D"/>
    <w:rsid w:val="00E62835"/>
    <w:rsid w:val="00E62CD3"/>
    <w:rsid w:val="00E640B0"/>
    <w:rsid w:val="00E64512"/>
    <w:rsid w:val="00E6480E"/>
    <w:rsid w:val="00E66AFE"/>
    <w:rsid w:val="00E71411"/>
    <w:rsid w:val="00E7224C"/>
    <w:rsid w:val="00E752AD"/>
    <w:rsid w:val="00E77645"/>
    <w:rsid w:val="00E81F7E"/>
    <w:rsid w:val="00E81FB2"/>
    <w:rsid w:val="00E83697"/>
    <w:rsid w:val="00E836E3"/>
    <w:rsid w:val="00E84223"/>
    <w:rsid w:val="00E84472"/>
    <w:rsid w:val="00E84A60"/>
    <w:rsid w:val="00E859B6"/>
    <w:rsid w:val="00E85A9D"/>
    <w:rsid w:val="00E86C25"/>
    <w:rsid w:val="00E87284"/>
    <w:rsid w:val="00E87743"/>
    <w:rsid w:val="00E87757"/>
    <w:rsid w:val="00E901F0"/>
    <w:rsid w:val="00E91548"/>
    <w:rsid w:val="00E9253B"/>
    <w:rsid w:val="00E925FA"/>
    <w:rsid w:val="00E927C8"/>
    <w:rsid w:val="00E92A6F"/>
    <w:rsid w:val="00E93005"/>
    <w:rsid w:val="00E93517"/>
    <w:rsid w:val="00E93883"/>
    <w:rsid w:val="00E95D67"/>
    <w:rsid w:val="00E9629D"/>
    <w:rsid w:val="00E96364"/>
    <w:rsid w:val="00E9719C"/>
    <w:rsid w:val="00E97B29"/>
    <w:rsid w:val="00EA1131"/>
    <w:rsid w:val="00EA1162"/>
    <w:rsid w:val="00EA1907"/>
    <w:rsid w:val="00EA2185"/>
    <w:rsid w:val="00EA3D90"/>
    <w:rsid w:val="00EA4781"/>
    <w:rsid w:val="00EA6443"/>
    <w:rsid w:val="00EA66C9"/>
    <w:rsid w:val="00EB2270"/>
    <w:rsid w:val="00EB29DD"/>
    <w:rsid w:val="00EB3202"/>
    <w:rsid w:val="00EB5D32"/>
    <w:rsid w:val="00EB5D89"/>
    <w:rsid w:val="00EB6A07"/>
    <w:rsid w:val="00EB6A20"/>
    <w:rsid w:val="00EB6FFB"/>
    <w:rsid w:val="00EC0F48"/>
    <w:rsid w:val="00EC22F4"/>
    <w:rsid w:val="00EC2FD2"/>
    <w:rsid w:val="00EC4A25"/>
    <w:rsid w:val="00EC77E7"/>
    <w:rsid w:val="00ED511E"/>
    <w:rsid w:val="00ED73F5"/>
    <w:rsid w:val="00EE165B"/>
    <w:rsid w:val="00EE184D"/>
    <w:rsid w:val="00EE317F"/>
    <w:rsid w:val="00EE6062"/>
    <w:rsid w:val="00EE6ACE"/>
    <w:rsid w:val="00EF118B"/>
    <w:rsid w:val="00EF2D6D"/>
    <w:rsid w:val="00EF3021"/>
    <w:rsid w:val="00EF43AA"/>
    <w:rsid w:val="00EF4C17"/>
    <w:rsid w:val="00EF612C"/>
    <w:rsid w:val="00EF67B6"/>
    <w:rsid w:val="00F01725"/>
    <w:rsid w:val="00F025A2"/>
    <w:rsid w:val="00F026A8"/>
    <w:rsid w:val="00F02805"/>
    <w:rsid w:val="00F036E9"/>
    <w:rsid w:val="00F05B46"/>
    <w:rsid w:val="00F07388"/>
    <w:rsid w:val="00F10278"/>
    <w:rsid w:val="00F10295"/>
    <w:rsid w:val="00F107F3"/>
    <w:rsid w:val="00F12E34"/>
    <w:rsid w:val="00F13A77"/>
    <w:rsid w:val="00F13E85"/>
    <w:rsid w:val="00F14AB7"/>
    <w:rsid w:val="00F15830"/>
    <w:rsid w:val="00F17EB4"/>
    <w:rsid w:val="00F2026E"/>
    <w:rsid w:val="00F206BE"/>
    <w:rsid w:val="00F20A0D"/>
    <w:rsid w:val="00F21114"/>
    <w:rsid w:val="00F21FA2"/>
    <w:rsid w:val="00F2210A"/>
    <w:rsid w:val="00F238F8"/>
    <w:rsid w:val="00F23F52"/>
    <w:rsid w:val="00F25C15"/>
    <w:rsid w:val="00F25CB9"/>
    <w:rsid w:val="00F306F7"/>
    <w:rsid w:val="00F30D19"/>
    <w:rsid w:val="00F31372"/>
    <w:rsid w:val="00F32057"/>
    <w:rsid w:val="00F32D98"/>
    <w:rsid w:val="00F34369"/>
    <w:rsid w:val="00F35237"/>
    <w:rsid w:val="00F364EB"/>
    <w:rsid w:val="00F37743"/>
    <w:rsid w:val="00F37D05"/>
    <w:rsid w:val="00F40C2F"/>
    <w:rsid w:val="00F4196E"/>
    <w:rsid w:val="00F42493"/>
    <w:rsid w:val="00F4623A"/>
    <w:rsid w:val="00F5281C"/>
    <w:rsid w:val="00F53A04"/>
    <w:rsid w:val="00F53A44"/>
    <w:rsid w:val="00F545A6"/>
    <w:rsid w:val="00F54A3D"/>
    <w:rsid w:val="00F54CB0"/>
    <w:rsid w:val="00F579CD"/>
    <w:rsid w:val="00F60A47"/>
    <w:rsid w:val="00F653B8"/>
    <w:rsid w:val="00F666DF"/>
    <w:rsid w:val="00F66777"/>
    <w:rsid w:val="00F66AA6"/>
    <w:rsid w:val="00F66D63"/>
    <w:rsid w:val="00F708EA"/>
    <w:rsid w:val="00F71B89"/>
    <w:rsid w:val="00F72DD9"/>
    <w:rsid w:val="00F7353C"/>
    <w:rsid w:val="00F7413B"/>
    <w:rsid w:val="00F76574"/>
    <w:rsid w:val="00F76F8F"/>
    <w:rsid w:val="00F80885"/>
    <w:rsid w:val="00F82467"/>
    <w:rsid w:val="00F87048"/>
    <w:rsid w:val="00F87257"/>
    <w:rsid w:val="00F9117B"/>
    <w:rsid w:val="00F9260A"/>
    <w:rsid w:val="00F92EB1"/>
    <w:rsid w:val="00F932C9"/>
    <w:rsid w:val="00F934FF"/>
    <w:rsid w:val="00F93BB6"/>
    <w:rsid w:val="00F941DF"/>
    <w:rsid w:val="00F945B9"/>
    <w:rsid w:val="00F94804"/>
    <w:rsid w:val="00FA05B6"/>
    <w:rsid w:val="00FA1266"/>
    <w:rsid w:val="00FA2430"/>
    <w:rsid w:val="00FA37F9"/>
    <w:rsid w:val="00FA49DD"/>
    <w:rsid w:val="00FA67CA"/>
    <w:rsid w:val="00FB2E8C"/>
    <w:rsid w:val="00FB2F28"/>
    <w:rsid w:val="00FB2FE5"/>
    <w:rsid w:val="00FB356D"/>
    <w:rsid w:val="00FB36FA"/>
    <w:rsid w:val="00FB3BD6"/>
    <w:rsid w:val="00FB46AC"/>
    <w:rsid w:val="00FB4791"/>
    <w:rsid w:val="00FB48FD"/>
    <w:rsid w:val="00FC1192"/>
    <w:rsid w:val="00FC19C4"/>
    <w:rsid w:val="00FC26B4"/>
    <w:rsid w:val="00FC31A8"/>
    <w:rsid w:val="00FC3915"/>
    <w:rsid w:val="00FC41CB"/>
    <w:rsid w:val="00FC4A9A"/>
    <w:rsid w:val="00FC4CE0"/>
    <w:rsid w:val="00FC636B"/>
    <w:rsid w:val="00FD0181"/>
    <w:rsid w:val="00FD01EA"/>
    <w:rsid w:val="00FD3F63"/>
    <w:rsid w:val="00FE0C9A"/>
    <w:rsid w:val="00FE0F5D"/>
    <w:rsid w:val="00FE106D"/>
    <w:rsid w:val="00FE251B"/>
    <w:rsid w:val="00FE300C"/>
    <w:rsid w:val="00FE4E4F"/>
    <w:rsid w:val="00FE59A4"/>
    <w:rsid w:val="00FE6B17"/>
    <w:rsid w:val="00FF15EA"/>
    <w:rsid w:val="00FF21E6"/>
    <w:rsid w:val="00FF2286"/>
    <w:rsid w:val="00FF3B58"/>
    <w:rsid w:val="00FF3DBC"/>
    <w:rsid w:val="00FF69A1"/>
    <w:rsid w:val="00FF6E3B"/>
    <w:rsid w:val="2DE1DD23"/>
    <w:rsid w:val="5A2F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2"/>
    </o:shapelayout>
  </w:shapeDefaults>
  <w:decimalSymbol w:val="."/>
  <w:listSeparator w:val=","/>
  <w14:docId w14:val="69744DE5"/>
  <w15:chartTrackingRefBased/>
  <w15:docId w15:val="{EC9D53F5-A50B-4600-85CD-FA173EFD1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qFormat/>
    <w:rsid w:val="003F76B6"/>
  </w:style>
  <w:style w:type="character" w:customStyle="1" w:styleId="CommentTextChar">
    <w:name w:val="Comment Text Char"/>
    <w:basedOn w:val="DefaultParagraphFont"/>
    <w:link w:val="CommentText"/>
    <w:qFormat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Bullets,- Bullets,Lista1,?? ??,?????,????,列出段落1,中等深浅网格 1 - 着色 21,목록 단락,リスト段落,列表段落,列出段落,¥¡¡¡¡ì¬º¥¹¥È¶ÎÂä,ÁÐ³ö¶ÎÂä,列表段落1,—ño’i—Ž,¥ê¥¹¥È¶ÎÂä,1st level - Bullet List Paragraph,List Paragraph1,Lettre d'introduction,Paragrafo elenco,P,列,목록단락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CommentReference">
    <w:name w:val="annotation reference"/>
    <w:basedOn w:val="DefaultParagraphFont"/>
    <w:qFormat/>
    <w:rsid w:val="00E925FA"/>
    <w:rPr>
      <w:sz w:val="16"/>
      <w:szCs w:val="16"/>
    </w:rPr>
  </w:style>
  <w:style w:type="table" w:styleId="TableGrid">
    <w:name w:val="Table Grid"/>
    <w:basedOn w:val="TableNormal"/>
    <w:rsid w:val="00E92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E925FA"/>
    <w:pPr>
      <w:spacing w:before="100" w:beforeAutospacing="1" w:after="100" w:afterAutospacing="1"/>
      <w:ind w:left="720"/>
    </w:pPr>
    <w:rPr>
      <w:sz w:val="24"/>
      <w:szCs w:val="24"/>
      <w:lang w:val="de-DE" w:eastAsia="de-DE"/>
    </w:rPr>
  </w:style>
  <w:style w:type="character" w:customStyle="1" w:styleId="cf11">
    <w:name w:val="cf11"/>
    <w:basedOn w:val="DefaultParagraphFont"/>
    <w:rsid w:val="00E925FA"/>
    <w:rPr>
      <w:rFonts w:ascii="Segoe UI" w:hAnsi="Segoe UI" w:cs="Segoe UI" w:hint="default"/>
      <w:sz w:val="18"/>
      <w:szCs w:val="18"/>
    </w:rPr>
  </w:style>
  <w:style w:type="character" w:customStyle="1" w:styleId="cf01">
    <w:name w:val="cf01"/>
    <w:basedOn w:val="DefaultParagraphFont"/>
    <w:rsid w:val="00E925FA"/>
    <w:rPr>
      <w:rFonts w:ascii="Segoe UI" w:hAnsi="Segoe UI" w:cs="Segoe UI" w:hint="default"/>
      <w:sz w:val="18"/>
      <w:szCs w:val="18"/>
    </w:rPr>
  </w:style>
  <w:style w:type="character" w:customStyle="1" w:styleId="ListParagraphChar">
    <w:name w:val="List Paragraph Char"/>
    <w:aliases w:val="Bullets Char,- Bullets Char,Lista1 Char,?? ?? Char,????? Char,???? Char,列出段落1 Char,中等深浅网格 1 - 着色 21 Char,목록 단락 Char,リスト段落 Char,列表段落 Char,列出段落 Char,¥¡¡¡¡ì¬º¥¹¥È¶ÎÂä Char,ÁÐ³ö¶ÎÂä Char,列表段落1 Char,—ño’i—Ž Char,¥ê¥¹¥È¶ÎÂä Char,P Char"/>
    <w:link w:val="ListParagraph"/>
    <w:uiPriority w:val="34"/>
    <w:qFormat/>
    <w:locked/>
    <w:rsid w:val="00E925FA"/>
    <w:rPr>
      <w:lang w:eastAsia="en-US"/>
    </w:rPr>
  </w:style>
  <w:style w:type="paragraph" w:styleId="Revision">
    <w:name w:val="Revision"/>
    <w:hidden/>
    <w:uiPriority w:val="99"/>
    <w:semiHidden/>
    <w:rsid w:val="006923EA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B9058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90588"/>
    <w:rPr>
      <w:rFonts w:ascii="Arial" w:eastAsia="MS Mincho" w:hAnsi="Arial"/>
      <w:szCs w:val="24"/>
    </w:rPr>
  </w:style>
  <w:style w:type="character" w:styleId="Mention">
    <w:name w:val="Mention"/>
    <w:basedOn w:val="DefaultParagraphFont"/>
    <w:uiPriority w:val="99"/>
    <w:unhideWhenUsed/>
    <w:rsid w:val="006F7978"/>
    <w:rPr>
      <w:color w:val="2B579A"/>
      <w:shd w:val="clear" w:color="auto" w:fill="E1DFDD"/>
    </w:rPr>
  </w:style>
  <w:style w:type="character" w:customStyle="1" w:styleId="THChar">
    <w:name w:val="TH Char"/>
    <w:link w:val="TH"/>
    <w:qFormat/>
    <w:rsid w:val="00E1544E"/>
    <w:rPr>
      <w:rFonts w:ascii="Arial" w:hAnsi="Arial"/>
      <w:b/>
      <w:lang w:eastAsia="en-US"/>
    </w:rPr>
  </w:style>
  <w:style w:type="character" w:customStyle="1" w:styleId="B10">
    <w:name w:val="B1 (文字)"/>
    <w:link w:val="B1"/>
    <w:qFormat/>
    <w:rsid w:val="00E1544E"/>
    <w:rPr>
      <w:lang w:eastAsia="en-US"/>
    </w:rPr>
  </w:style>
  <w:style w:type="character" w:customStyle="1" w:styleId="B2Char">
    <w:name w:val="B2 Char"/>
    <w:link w:val="B2"/>
    <w:qFormat/>
    <w:rsid w:val="00E1544E"/>
    <w:rPr>
      <w:lang w:eastAsia="en-US"/>
    </w:rPr>
  </w:style>
  <w:style w:type="character" w:customStyle="1" w:styleId="TFChar">
    <w:name w:val="TF Char"/>
    <w:link w:val="TF"/>
    <w:qFormat/>
    <w:rsid w:val="00E1544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7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RBI5PAMIO524-1616901215-30042</_dlc_DocId>
    <_dlc_DocIdUrl xmlns="71c5aaf6-e6ce-465b-b873-5148d2a4c105">
      <Url>https://nokia.sharepoint.com/sites/gxp/_layouts/15/DocIdRedir.aspx?ID=RBI5PAMIO524-1616901215-30042</Url>
      <Description>RBI5PAMIO524-1616901215-30042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F5C4064-2EC3-406D-AF16-AD1EED2B2D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7</Pages>
  <Words>2896</Words>
  <Characters>17601</Characters>
  <Application>Microsoft Office Word</Application>
  <DocSecurity>0</DocSecurity>
  <Lines>146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20457</CharactersWithSpaces>
  <SharedDoc>false</SharedDoc>
  <HyperlinkBase/>
  <HLinks>
    <vt:vector size="18" baseType="variant">
      <vt:variant>
        <vt:i4>3407997</vt:i4>
      </vt:variant>
      <vt:variant>
        <vt:i4>6</vt:i4>
      </vt:variant>
      <vt:variant>
        <vt:i4>0</vt:i4>
      </vt:variant>
      <vt:variant>
        <vt:i4>5</vt:i4>
      </vt:variant>
      <vt:variant>
        <vt:lpwstr>mailto:amir.ahmadian_tehrani@nokia.com</vt:lpwstr>
      </vt:variant>
      <vt:variant>
        <vt:lpwstr/>
      </vt:variant>
      <vt:variant>
        <vt:i4>5570608</vt:i4>
      </vt:variant>
      <vt:variant>
        <vt:i4>3</vt:i4>
      </vt:variant>
      <vt:variant>
        <vt:i4>0</vt:i4>
      </vt:variant>
      <vt:variant>
        <vt:i4>5</vt:i4>
      </vt:variant>
      <vt:variant>
        <vt:lpwstr>mailto:jerediah.fevold@nokia.com</vt:lpwstr>
      </vt:variant>
      <vt:variant>
        <vt:lpwstr/>
      </vt:variant>
      <vt:variant>
        <vt:i4>3407997</vt:i4>
      </vt:variant>
      <vt:variant>
        <vt:i4>0</vt:i4>
      </vt:variant>
      <vt:variant>
        <vt:i4>0</vt:i4>
      </vt:variant>
      <vt:variant>
        <vt:i4>5</vt:i4>
      </vt:variant>
      <vt:variant>
        <vt:lpwstr>mailto:amir.ahmadian_tehrani@nokia.com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Jerediah Fevold (Nokia)</cp:lastModifiedBy>
  <cp:revision>585</cp:revision>
  <dcterms:created xsi:type="dcterms:W3CDTF">2016-08-12T15:53:00Z</dcterms:created>
  <dcterms:modified xsi:type="dcterms:W3CDTF">2024-10-03T20:25:00Z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2a685c0c-9100-4ed1-b6fd-69269c657860</vt:lpwstr>
  </property>
</Properties>
</file>